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theme="minorEastAsia"/>
          <w:b/>
          <w:bCs/>
          <w:color w:val="auto"/>
          <w:sz w:val="32"/>
          <w:szCs w:val="32"/>
        </w:rPr>
      </w:pPr>
      <w:r>
        <w:rPr>
          <w:rFonts w:hint="eastAsia" w:ascii="宋体" w:hAnsi="宋体" w:cstheme="minorEastAsia"/>
          <w:b/>
          <w:bCs/>
          <w:color w:val="auto"/>
          <w:sz w:val="32"/>
          <w:szCs w:val="32"/>
        </w:rPr>
        <w:t>歙县人民医院公立医院绩效上报系统及信息化各类等级评审咨询服务采购需求</w:t>
      </w:r>
    </w:p>
    <w:p>
      <w:pPr>
        <w:pStyle w:val="56"/>
        <w:numPr>
          <w:ilvl w:val="0"/>
          <w:numId w:val="0"/>
        </w:numPr>
        <w:spacing w:line="360" w:lineRule="auto"/>
        <w:ind w:leftChars="0"/>
        <w:rPr>
          <w:rFonts w:hint="eastAsia" w:ascii="宋体" w:hAnsi="宋体"/>
          <w:b/>
          <w:bCs/>
          <w:color w:val="auto"/>
          <w:sz w:val="28"/>
          <w:szCs w:val="28"/>
        </w:rPr>
      </w:pPr>
      <w:bookmarkStart w:id="0" w:name="_Hlt509716920"/>
      <w:bookmarkEnd w:id="0"/>
      <w:bookmarkStart w:id="1" w:name="_Toc482084458"/>
      <w:bookmarkStart w:id="2" w:name="_Toc462234311"/>
      <w:bookmarkStart w:id="3" w:name="_Toc19017800"/>
      <w:r>
        <w:rPr>
          <w:rFonts w:hint="eastAsia" w:ascii="宋体" w:hAnsi="宋体"/>
          <w:b/>
          <w:bCs/>
          <w:color w:val="auto"/>
          <w:sz w:val="28"/>
          <w:szCs w:val="28"/>
        </w:rPr>
        <w:t>一、服务要求</w:t>
      </w:r>
      <w:bookmarkEnd w:id="1"/>
      <w:bookmarkEnd w:id="2"/>
      <w:bookmarkEnd w:id="3"/>
      <w:bookmarkStart w:id="4" w:name="_Toc293560328"/>
    </w:p>
    <w:bookmarkEnd w:id="4"/>
    <w:p>
      <w:pPr>
        <w:pStyle w:val="56"/>
        <w:numPr>
          <w:ilvl w:val="0"/>
          <w:numId w:val="0"/>
        </w:numPr>
        <w:spacing w:line="360" w:lineRule="auto"/>
        <w:ind w:leftChars="0"/>
        <w:rPr>
          <w:rFonts w:hint="eastAsia" w:ascii="宋体" w:hAnsi="宋体"/>
          <w:b/>
          <w:bCs/>
          <w:color w:val="auto"/>
          <w:sz w:val="24"/>
          <w:szCs w:val="24"/>
        </w:rPr>
      </w:pPr>
      <w:r>
        <w:rPr>
          <w:rFonts w:hint="eastAsia" w:ascii="宋体" w:hAnsi="宋体"/>
          <w:b/>
          <w:bCs/>
          <w:color w:val="auto"/>
          <w:sz w:val="24"/>
          <w:szCs w:val="24"/>
        </w:rPr>
        <w:t>（一）</w:t>
      </w:r>
      <w:bookmarkStart w:id="5" w:name="_Hlk16780059"/>
      <w:r>
        <w:rPr>
          <w:rFonts w:hint="eastAsia" w:ascii="宋体" w:hAnsi="宋体"/>
          <w:b/>
          <w:bCs/>
          <w:color w:val="auto"/>
          <w:sz w:val="24"/>
          <w:szCs w:val="24"/>
        </w:rPr>
        <w:t>信息化系统采购清单</w:t>
      </w:r>
    </w:p>
    <w:bookmarkEnd w:id="5"/>
    <w:tbl>
      <w:tblPr>
        <w:tblStyle w:val="47"/>
        <w:tblpPr w:leftFromText="180" w:rightFromText="180" w:vertAnchor="text" w:horzAnchor="margin" w:tblpXSpec="center" w:tblpY="64"/>
        <w:tblOverlap w:val="never"/>
        <w:tblW w:w="9556"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15" w:type="dxa"/>
          <w:left w:w="15" w:type="dxa"/>
          <w:bottom w:w="15" w:type="dxa"/>
          <w:right w:w="15" w:type="dxa"/>
        </w:tblCellMar>
      </w:tblPr>
      <w:tblGrid>
        <w:gridCol w:w="695"/>
        <w:gridCol w:w="2702"/>
        <w:gridCol w:w="4055"/>
        <w:gridCol w:w="936"/>
        <w:gridCol w:w="116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80" w:hRule="atLeast"/>
        </w:trPr>
        <w:tc>
          <w:tcPr>
            <w:tcW w:w="695" w:type="dxa"/>
            <w:vAlign w:val="center"/>
          </w:tcPr>
          <w:p>
            <w:pPr>
              <w:spacing w:line="360" w:lineRule="auto"/>
              <w:jc w:val="center"/>
              <w:rPr>
                <w:rFonts w:ascii="宋体" w:hAnsi="宋体"/>
                <w:b/>
                <w:bCs/>
                <w:color w:val="auto"/>
              </w:rPr>
            </w:pPr>
            <w:r>
              <w:rPr>
                <w:rFonts w:hint="eastAsia" w:ascii="宋体" w:hAnsi="宋体"/>
                <w:b/>
                <w:bCs/>
                <w:color w:val="auto"/>
              </w:rPr>
              <w:t>序号</w:t>
            </w:r>
          </w:p>
        </w:tc>
        <w:tc>
          <w:tcPr>
            <w:tcW w:w="2702" w:type="dxa"/>
            <w:vAlign w:val="center"/>
          </w:tcPr>
          <w:p>
            <w:pPr>
              <w:spacing w:line="360" w:lineRule="auto"/>
              <w:jc w:val="center"/>
              <w:rPr>
                <w:rFonts w:ascii="宋体" w:hAnsi="宋体"/>
                <w:b/>
                <w:bCs/>
                <w:color w:val="auto"/>
              </w:rPr>
            </w:pPr>
            <w:r>
              <w:rPr>
                <w:rFonts w:hint="eastAsia" w:ascii="宋体" w:hAnsi="宋体"/>
                <w:b/>
                <w:bCs/>
                <w:color w:val="auto"/>
              </w:rPr>
              <w:t>系统名称</w:t>
            </w:r>
          </w:p>
        </w:tc>
        <w:tc>
          <w:tcPr>
            <w:tcW w:w="4055" w:type="dxa"/>
            <w:vAlign w:val="center"/>
          </w:tcPr>
          <w:p>
            <w:pPr>
              <w:spacing w:line="360" w:lineRule="auto"/>
              <w:jc w:val="center"/>
              <w:rPr>
                <w:rFonts w:ascii="宋体" w:hAnsi="宋体"/>
                <w:b/>
                <w:bCs/>
                <w:color w:val="auto"/>
              </w:rPr>
            </w:pPr>
            <w:r>
              <w:rPr>
                <w:rFonts w:hint="eastAsia" w:ascii="宋体" w:hAnsi="宋体"/>
                <w:b/>
                <w:bCs/>
                <w:color w:val="auto"/>
              </w:rPr>
              <w:t>建设服务内容/技术参数</w:t>
            </w:r>
          </w:p>
        </w:tc>
        <w:tc>
          <w:tcPr>
            <w:tcW w:w="936" w:type="dxa"/>
            <w:vAlign w:val="center"/>
          </w:tcPr>
          <w:p>
            <w:pPr>
              <w:spacing w:line="360" w:lineRule="auto"/>
              <w:jc w:val="center"/>
              <w:rPr>
                <w:rFonts w:ascii="宋体" w:hAnsi="宋体"/>
                <w:b/>
                <w:bCs/>
                <w:color w:val="auto"/>
              </w:rPr>
            </w:pPr>
            <w:r>
              <w:rPr>
                <w:rFonts w:hint="eastAsia" w:ascii="宋体" w:hAnsi="宋体"/>
                <w:b/>
                <w:bCs/>
                <w:color w:val="auto"/>
              </w:rPr>
              <w:t>数量</w:t>
            </w:r>
          </w:p>
        </w:tc>
        <w:tc>
          <w:tcPr>
            <w:tcW w:w="1168" w:type="dxa"/>
            <w:vAlign w:val="center"/>
          </w:tcPr>
          <w:p>
            <w:pPr>
              <w:spacing w:line="360" w:lineRule="auto"/>
              <w:jc w:val="center"/>
              <w:rPr>
                <w:rFonts w:ascii="宋体" w:hAnsi="宋体"/>
                <w:b/>
                <w:bCs/>
                <w:color w:val="auto"/>
              </w:rPr>
            </w:pPr>
            <w:r>
              <w:rPr>
                <w:rFonts w:hint="eastAsia" w:ascii="宋体" w:hAnsi="宋体"/>
                <w:b/>
                <w:bCs/>
                <w:color w:val="auto"/>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50" w:hRule="atLeast"/>
        </w:trPr>
        <w:tc>
          <w:tcPr>
            <w:tcW w:w="695" w:type="dxa"/>
            <w:vAlign w:val="center"/>
          </w:tcPr>
          <w:p>
            <w:pPr>
              <w:numPr>
                <w:ilvl w:val="0"/>
                <w:numId w:val="2"/>
              </w:numPr>
              <w:spacing w:line="360" w:lineRule="auto"/>
              <w:jc w:val="center"/>
              <w:rPr>
                <w:rFonts w:ascii="宋体" w:hAnsi="宋体"/>
                <w:color w:val="auto"/>
              </w:rPr>
            </w:pPr>
          </w:p>
        </w:tc>
        <w:tc>
          <w:tcPr>
            <w:tcW w:w="2702" w:type="dxa"/>
            <w:vAlign w:val="center"/>
          </w:tcPr>
          <w:p>
            <w:pPr>
              <w:spacing w:line="360" w:lineRule="auto"/>
              <w:rPr>
                <w:rFonts w:ascii="宋体" w:hAnsi="宋体"/>
                <w:color w:val="auto"/>
              </w:rPr>
            </w:pPr>
            <w:r>
              <w:rPr>
                <w:rFonts w:hint="eastAsia" w:ascii="宋体" w:hAnsi="宋体"/>
                <w:color w:val="auto"/>
              </w:rPr>
              <w:t>公立医院绩效上报系统</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rPr>
            </w:pPr>
            <w:r>
              <w:rPr>
                <w:rFonts w:hint="eastAsia" w:ascii="宋体" w:hAnsi="宋体"/>
                <w:color w:val="auto"/>
              </w:rPr>
              <w:t>依据二级公立医院绩效考核指标体系一级指标 4 个、二级指标10 个、三级指标28 个，国家监测指标21 个，建设二级公立医院绩效上报系统，并可无缝平滑升级至三级公立医院绩效上报能力。</w:t>
            </w:r>
          </w:p>
        </w:tc>
        <w:tc>
          <w:tcPr>
            <w:tcW w:w="936" w:type="dxa"/>
            <w:vAlign w:val="center"/>
          </w:tcPr>
          <w:p>
            <w:pPr>
              <w:spacing w:line="360" w:lineRule="auto"/>
              <w:jc w:val="center"/>
              <w:rPr>
                <w:rFonts w:ascii="宋体" w:hAnsi="宋体"/>
                <w:color w:val="auto"/>
              </w:rPr>
            </w:pPr>
            <w:r>
              <w:rPr>
                <w:rFonts w:hint="eastAsia" w:ascii="宋体" w:hAnsi="宋体"/>
                <w:color w:val="auto"/>
              </w:rPr>
              <w:t>1套</w:t>
            </w:r>
          </w:p>
        </w:tc>
        <w:tc>
          <w:tcPr>
            <w:tcW w:w="1168"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695" w:type="dxa"/>
            <w:vAlign w:val="center"/>
          </w:tcPr>
          <w:p>
            <w:pPr>
              <w:numPr>
                <w:ilvl w:val="0"/>
                <w:numId w:val="2"/>
              </w:numPr>
              <w:spacing w:line="360" w:lineRule="auto"/>
              <w:jc w:val="center"/>
              <w:rPr>
                <w:rFonts w:ascii="宋体" w:hAnsi="宋体"/>
                <w:color w:val="auto"/>
              </w:rPr>
            </w:pPr>
          </w:p>
        </w:tc>
        <w:tc>
          <w:tcPr>
            <w:tcW w:w="2702" w:type="dxa"/>
            <w:vAlign w:val="center"/>
          </w:tcPr>
          <w:p>
            <w:pPr>
              <w:spacing w:line="360" w:lineRule="auto"/>
              <w:rPr>
                <w:rFonts w:ascii="宋体" w:hAnsi="宋体"/>
                <w:color w:val="auto"/>
              </w:rPr>
            </w:pPr>
            <w:r>
              <w:rPr>
                <w:rFonts w:hint="eastAsia" w:ascii="宋体" w:hAnsi="宋体"/>
                <w:color w:val="auto"/>
              </w:rPr>
              <w:t>医院信息化各类等级评审咨询服务</w:t>
            </w:r>
          </w:p>
        </w:tc>
        <w:tc>
          <w:tcPr>
            <w:tcW w:w="4055" w:type="dxa"/>
            <w:vAlign w:val="center"/>
          </w:tcPr>
          <w:p>
            <w:pPr>
              <w:pStyle w:val="56"/>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ascii="宋体" w:hAnsi="宋体"/>
                <w:color w:val="auto"/>
              </w:rPr>
            </w:pPr>
            <w:r>
              <w:rPr>
                <w:rFonts w:hint="eastAsia" w:ascii="宋体" w:hAnsi="宋体"/>
                <w:color w:val="auto"/>
                <w:szCs w:val="21"/>
              </w:rPr>
              <w:t>根据国家卫生健康委员会发布的对</w:t>
            </w:r>
            <w:r>
              <w:rPr>
                <w:rFonts w:hint="eastAsia" w:ascii="宋体" w:hAnsi="宋体"/>
                <w:color w:val="auto"/>
              </w:rPr>
              <w:t>二级及以上公立医院各类信息化建设等要求进行咨询指导服务；</w:t>
            </w:r>
          </w:p>
          <w:p>
            <w:pPr>
              <w:pStyle w:val="56"/>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ascii="宋体" w:hAnsi="宋体"/>
                <w:color w:val="auto"/>
              </w:rPr>
            </w:pPr>
            <w:r>
              <w:rPr>
                <w:rFonts w:hint="eastAsia" w:ascii="宋体" w:hAnsi="宋体"/>
                <w:color w:val="auto"/>
              </w:rPr>
              <w:t>根据医院自身发展建设需要提出的要求进行咨询指导服务。</w:t>
            </w:r>
          </w:p>
        </w:tc>
        <w:tc>
          <w:tcPr>
            <w:tcW w:w="936" w:type="dxa"/>
            <w:vAlign w:val="center"/>
          </w:tcPr>
          <w:p>
            <w:pPr>
              <w:spacing w:line="360" w:lineRule="auto"/>
              <w:jc w:val="center"/>
              <w:rPr>
                <w:rFonts w:ascii="宋体" w:hAnsi="宋体"/>
                <w:color w:val="auto"/>
              </w:rPr>
            </w:pPr>
            <w:r>
              <w:rPr>
                <w:rFonts w:hint="eastAsia" w:ascii="宋体" w:hAnsi="宋体"/>
                <w:color w:val="auto"/>
              </w:rPr>
              <w:t>1项</w:t>
            </w:r>
          </w:p>
        </w:tc>
        <w:tc>
          <w:tcPr>
            <w:tcW w:w="1168" w:type="dxa"/>
            <w:vAlign w:val="center"/>
          </w:tcPr>
          <w:p>
            <w:pPr>
              <w:spacing w:line="360" w:lineRule="auto"/>
              <w:jc w:val="center"/>
              <w:rPr>
                <w:rFonts w:ascii="宋体" w:hAnsi="宋体"/>
                <w:color w:val="auto"/>
              </w:rPr>
            </w:pPr>
          </w:p>
        </w:tc>
      </w:tr>
    </w:tbl>
    <w:p>
      <w:pPr>
        <w:pStyle w:val="56"/>
        <w:numPr>
          <w:ilvl w:val="0"/>
          <w:numId w:val="0"/>
        </w:numPr>
        <w:spacing w:line="360" w:lineRule="auto"/>
        <w:ind w:leftChars="0"/>
        <w:rPr>
          <w:rFonts w:hint="eastAsia" w:ascii="宋体" w:hAnsi="宋体"/>
          <w:b/>
          <w:bCs/>
          <w:color w:val="auto"/>
          <w:sz w:val="24"/>
          <w:szCs w:val="24"/>
        </w:rPr>
      </w:pPr>
      <w:r>
        <w:rPr>
          <w:rFonts w:hint="eastAsia" w:ascii="宋体" w:hAnsi="宋体"/>
          <w:b/>
          <w:bCs/>
          <w:color w:val="auto"/>
          <w:sz w:val="24"/>
          <w:szCs w:val="24"/>
        </w:rPr>
        <w:t>（二）项目技术要求</w:t>
      </w:r>
    </w:p>
    <w:p>
      <w:pPr>
        <w:pStyle w:val="56"/>
        <w:numPr>
          <w:ilvl w:val="1"/>
          <w:numId w:val="4"/>
        </w:numPr>
        <w:spacing w:line="360" w:lineRule="auto"/>
        <w:ind w:left="420" w:hanging="420" w:firstLineChars="0"/>
        <w:rPr>
          <w:rFonts w:ascii="宋体" w:hAnsi="宋体"/>
          <w:color w:val="auto"/>
          <w:sz w:val="24"/>
          <w:szCs w:val="24"/>
        </w:rPr>
      </w:pPr>
      <w:bookmarkStart w:id="6" w:name="_Toc341340408"/>
      <w:bookmarkStart w:id="7" w:name="_Toc330805017"/>
      <w:bookmarkStart w:id="8" w:name="_Toc342324883"/>
      <w:r>
        <w:rPr>
          <w:rFonts w:hint="eastAsia" w:ascii="宋体" w:hAnsi="宋体"/>
          <w:color w:val="auto"/>
          <w:sz w:val="24"/>
          <w:szCs w:val="24"/>
        </w:rPr>
        <w:t>根据国家卫生健康委员会办公厅《国家卫生健康委办公厅关于采集二级和三级公立医院2</w:t>
      </w:r>
      <w:r>
        <w:rPr>
          <w:rFonts w:ascii="宋体" w:hAnsi="宋体"/>
          <w:color w:val="auto"/>
          <w:sz w:val="24"/>
          <w:szCs w:val="24"/>
        </w:rPr>
        <w:t>019</w:t>
      </w:r>
      <w:r>
        <w:rPr>
          <w:rFonts w:hint="eastAsia" w:ascii="宋体" w:hAnsi="宋体"/>
          <w:color w:val="auto"/>
          <w:sz w:val="24"/>
          <w:szCs w:val="24"/>
        </w:rPr>
        <w:t>年度绩效考核数据有关工作的通知（国卫办医函[</w:t>
      </w:r>
      <w:r>
        <w:rPr>
          <w:rFonts w:ascii="宋体" w:hAnsi="宋体"/>
          <w:color w:val="auto"/>
          <w:sz w:val="24"/>
          <w:szCs w:val="24"/>
        </w:rPr>
        <w:t>2020]438</w:t>
      </w:r>
      <w:r>
        <w:rPr>
          <w:rFonts w:hint="eastAsia" w:ascii="宋体" w:hAnsi="宋体"/>
          <w:color w:val="auto"/>
          <w:sz w:val="24"/>
          <w:szCs w:val="24"/>
        </w:rPr>
        <w:t>）号》通知及《手术操作分类代码国家临床版3</w:t>
      </w:r>
      <w:r>
        <w:rPr>
          <w:rFonts w:ascii="宋体" w:hAnsi="宋体"/>
          <w:color w:val="auto"/>
          <w:sz w:val="24"/>
          <w:szCs w:val="24"/>
        </w:rPr>
        <w:t>.0</w:t>
      </w:r>
      <w:r>
        <w:rPr>
          <w:rFonts w:hint="eastAsia" w:ascii="宋体" w:hAnsi="宋体"/>
          <w:color w:val="auto"/>
          <w:sz w:val="24"/>
          <w:szCs w:val="24"/>
        </w:rPr>
        <w:t>》、《绩效考核与医疗质量管理住院病案首页数据采集质量与接口标准（2</w:t>
      </w:r>
      <w:r>
        <w:rPr>
          <w:rFonts w:ascii="宋体" w:hAnsi="宋体"/>
          <w:color w:val="auto"/>
          <w:sz w:val="24"/>
          <w:szCs w:val="24"/>
        </w:rPr>
        <w:t>020</w:t>
      </w:r>
      <w:r>
        <w:rPr>
          <w:rFonts w:hint="eastAsia" w:ascii="宋体" w:hAnsi="宋体"/>
          <w:color w:val="auto"/>
          <w:sz w:val="24"/>
          <w:szCs w:val="24"/>
        </w:rPr>
        <w:t>版）》、《国家二级公立医院绩效考核操作手册（2</w:t>
      </w:r>
      <w:r>
        <w:rPr>
          <w:rFonts w:ascii="宋体" w:hAnsi="宋体"/>
          <w:color w:val="auto"/>
          <w:sz w:val="24"/>
          <w:szCs w:val="24"/>
        </w:rPr>
        <w:t>020</w:t>
      </w:r>
      <w:r>
        <w:rPr>
          <w:rFonts w:hint="eastAsia" w:ascii="宋体" w:hAnsi="宋体"/>
          <w:color w:val="auto"/>
          <w:sz w:val="24"/>
          <w:szCs w:val="24"/>
        </w:rPr>
        <w:t>版）》的规范要求，建设歙县人民医院公立医院绩效上报系统（含住院病案首页数据采集），实现绩效考核数据和住院病案首页数据的真实、可靠、完整上报。同时支持无缝平滑升级至三级公立医院绩效上报能力。</w:t>
      </w:r>
    </w:p>
    <w:p>
      <w:pPr>
        <w:pStyle w:val="56"/>
        <w:numPr>
          <w:ilvl w:val="1"/>
          <w:numId w:val="4"/>
        </w:numPr>
        <w:spacing w:line="360" w:lineRule="auto"/>
        <w:ind w:left="420" w:hanging="420" w:firstLineChars="0"/>
        <w:rPr>
          <w:rFonts w:ascii="宋体" w:hAnsi="宋体"/>
          <w:color w:val="auto"/>
          <w:sz w:val="24"/>
          <w:szCs w:val="24"/>
        </w:rPr>
      </w:pPr>
      <w:r>
        <w:rPr>
          <w:rFonts w:hint="eastAsia" w:ascii="宋体" w:hAnsi="宋体"/>
          <w:color w:val="auto"/>
          <w:sz w:val="24"/>
          <w:szCs w:val="24"/>
        </w:rPr>
        <w:t>根据《国家卫生健康委医政医管局关于报送2</w:t>
      </w:r>
      <w:r>
        <w:rPr>
          <w:rFonts w:ascii="宋体" w:hAnsi="宋体"/>
          <w:color w:val="auto"/>
          <w:sz w:val="24"/>
          <w:szCs w:val="24"/>
        </w:rPr>
        <w:t>020</w:t>
      </w:r>
      <w:r>
        <w:rPr>
          <w:rFonts w:hint="eastAsia" w:ascii="宋体" w:hAnsi="宋体"/>
          <w:color w:val="auto"/>
          <w:sz w:val="24"/>
          <w:szCs w:val="24"/>
        </w:rPr>
        <w:t>年电子病历系统应用水平分级评价数据的函》及《电子病历系统功能应用水平分级评价方法及标准》的相关要求和歙县人民医院智慧医院建设的实际状况，提供高级别电子病历系统功能应用水平分级评价的评估、整改、预评等咨询指导服务。</w:t>
      </w:r>
    </w:p>
    <w:p>
      <w:pPr>
        <w:pStyle w:val="56"/>
        <w:numPr>
          <w:ilvl w:val="1"/>
          <w:numId w:val="4"/>
        </w:numPr>
        <w:spacing w:line="360" w:lineRule="auto"/>
        <w:ind w:left="420" w:hanging="420" w:firstLineChars="0"/>
        <w:rPr>
          <w:rFonts w:ascii="宋体" w:hAnsi="宋体"/>
          <w:color w:val="auto"/>
          <w:sz w:val="24"/>
          <w:szCs w:val="24"/>
        </w:rPr>
      </w:pPr>
      <w:r>
        <w:rPr>
          <w:rFonts w:hint="eastAsia" w:ascii="宋体" w:hAnsi="宋体"/>
          <w:color w:val="auto"/>
          <w:sz w:val="24"/>
          <w:szCs w:val="24"/>
        </w:rPr>
        <w:t>根据《医院信息互联互通标准化成熟度测评方案》的相关要求，提供医院信息互联互通标准化成熟度测评的评估、整改、预评等咨询指导服务。。</w:t>
      </w:r>
    </w:p>
    <w:p>
      <w:pPr>
        <w:pStyle w:val="56"/>
        <w:numPr>
          <w:ilvl w:val="1"/>
          <w:numId w:val="4"/>
        </w:numPr>
        <w:spacing w:line="360" w:lineRule="auto"/>
        <w:ind w:left="420" w:hanging="420" w:firstLineChars="0"/>
        <w:rPr>
          <w:rFonts w:ascii="宋体" w:hAnsi="宋体"/>
          <w:color w:val="auto"/>
          <w:sz w:val="24"/>
          <w:szCs w:val="24"/>
        </w:rPr>
      </w:pPr>
      <w:r>
        <w:rPr>
          <w:rFonts w:hint="eastAsia" w:ascii="宋体" w:hAnsi="宋体"/>
          <w:color w:val="auto"/>
          <w:sz w:val="24"/>
          <w:szCs w:val="24"/>
        </w:rPr>
        <w:t>根据《国家卫生健康委医政医管局关于开展2020年医院智慧医疗服务分级评估工作的函》及《医院智慧服务分级评估标准体系》的相关要求和规范，提供医院智慧服务分级评估体系的评估、整改、预评等咨询指导服务。</w:t>
      </w:r>
    </w:p>
    <w:p>
      <w:pPr>
        <w:pStyle w:val="56"/>
        <w:numPr>
          <w:ilvl w:val="1"/>
          <w:numId w:val="4"/>
        </w:numPr>
        <w:spacing w:line="360" w:lineRule="auto"/>
        <w:ind w:left="420" w:hanging="420" w:firstLineChars="0"/>
        <w:rPr>
          <w:rFonts w:ascii="宋体" w:hAnsi="宋体"/>
          <w:color w:val="auto"/>
          <w:sz w:val="24"/>
          <w:szCs w:val="24"/>
        </w:rPr>
      </w:pPr>
      <w:r>
        <w:rPr>
          <w:rFonts w:hint="eastAsia" w:ascii="宋体" w:hAnsi="宋体"/>
          <w:color w:val="auto"/>
          <w:sz w:val="24"/>
          <w:szCs w:val="24"/>
        </w:rPr>
        <w:t>详细技术规格要求：</w:t>
      </w:r>
    </w:p>
    <w:p>
      <w:pPr>
        <w:pStyle w:val="56"/>
        <w:numPr>
          <w:ilvl w:val="0"/>
          <w:numId w:val="5"/>
        </w:numPr>
        <w:spacing w:line="360" w:lineRule="auto"/>
        <w:ind w:firstLineChars="0"/>
        <w:rPr>
          <w:rFonts w:ascii="宋体" w:hAnsi="宋体" w:cs="宋体"/>
          <w:b/>
          <w:bCs/>
          <w:vanish/>
          <w:color w:val="auto"/>
          <w:sz w:val="24"/>
          <w:szCs w:val="24"/>
        </w:rPr>
      </w:pPr>
    </w:p>
    <w:p>
      <w:pPr>
        <w:pStyle w:val="56"/>
        <w:numPr>
          <w:ilvl w:val="1"/>
          <w:numId w:val="5"/>
        </w:numPr>
        <w:spacing w:line="360" w:lineRule="auto"/>
        <w:ind w:firstLineChars="0"/>
        <w:rPr>
          <w:rFonts w:ascii="宋体" w:hAnsi="宋体" w:cs="宋体"/>
          <w:b/>
          <w:bCs/>
          <w:vanish/>
          <w:color w:val="auto"/>
          <w:sz w:val="24"/>
          <w:szCs w:val="24"/>
        </w:rPr>
      </w:pPr>
    </w:p>
    <w:p>
      <w:pPr>
        <w:pStyle w:val="56"/>
        <w:numPr>
          <w:ilvl w:val="1"/>
          <w:numId w:val="5"/>
        </w:numPr>
        <w:spacing w:line="360" w:lineRule="auto"/>
        <w:ind w:firstLineChars="0"/>
        <w:rPr>
          <w:rFonts w:ascii="宋体" w:hAnsi="宋体" w:cs="宋体"/>
          <w:b/>
          <w:bCs/>
          <w:vanish/>
          <w:color w:val="auto"/>
          <w:sz w:val="24"/>
          <w:szCs w:val="24"/>
        </w:rPr>
      </w:pPr>
    </w:p>
    <w:p>
      <w:pPr>
        <w:pStyle w:val="56"/>
        <w:numPr>
          <w:ilvl w:val="1"/>
          <w:numId w:val="5"/>
        </w:numPr>
        <w:spacing w:line="360" w:lineRule="auto"/>
        <w:ind w:firstLineChars="0"/>
        <w:rPr>
          <w:rFonts w:ascii="宋体" w:hAnsi="宋体" w:cs="宋体"/>
          <w:b/>
          <w:bCs/>
          <w:vanish/>
          <w:color w:val="auto"/>
          <w:sz w:val="24"/>
          <w:szCs w:val="24"/>
        </w:rPr>
      </w:pPr>
    </w:p>
    <w:p>
      <w:pPr>
        <w:pStyle w:val="56"/>
        <w:numPr>
          <w:ilvl w:val="1"/>
          <w:numId w:val="5"/>
        </w:numPr>
        <w:spacing w:line="360" w:lineRule="auto"/>
        <w:ind w:firstLineChars="0"/>
        <w:rPr>
          <w:rFonts w:ascii="宋体" w:hAnsi="宋体" w:cs="宋体"/>
          <w:b/>
          <w:bCs/>
          <w:vanish/>
          <w:color w:val="auto"/>
          <w:sz w:val="24"/>
          <w:szCs w:val="24"/>
        </w:rPr>
      </w:pPr>
    </w:p>
    <w:p>
      <w:pPr>
        <w:pStyle w:val="56"/>
        <w:numPr>
          <w:ilvl w:val="1"/>
          <w:numId w:val="5"/>
        </w:numPr>
        <w:spacing w:line="360" w:lineRule="auto"/>
        <w:ind w:firstLineChars="0"/>
        <w:rPr>
          <w:rFonts w:ascii="宋体" w:hAnsi="宋体" w:cs="宋体"/>
          <w:b/>
          <w:bCs/>
          <w:vanish/>
          <w:color w:val="auto"/>
          <w:sz w:val="24"/>
          <w:szCs w:val="24"/>
        </w:rPr>
      </w:pPr>
    </w:p>
    <w:p>
      <w:pPr>
        <w:pStyle w:val="56"/>
        <w:numPr>
          <w:ilvl w:val="0"/>
          <w:numId w:val="6"/>
        </w:numPr>
        <w:spacing w:line="360" w:lineRule="auto"/>
        <w:ind w:firstLineChars="0"/>
        <w:rPr>
          <w:rFonts w:ascii="宋体" w:hAnsi="宋体"/>
          <w:vanish/>
          <w:color w:val="auto"/>
          <w:sz w:val="24"/>
          <w:szCs w:val="24"/>
        </w:rPr>
      </w:pPr>
    </w:p>
    <w:p>
      <w:pPr>
        <w:pStyle w:val="56"/>
        <w:numPr>
          <w:ilvl w:val="1"/>
          <w:numId w:val="6"/>
        </w:numPr>
        <w:spacing w:line="360" w:lineRule="auto"/>
        <w:ind w:firstLineChars="0"/>
        <w:rPr>
          <w:rFonts w:ascii="宋体" w:hAnsi="宋体"/>
          <w:vanish/>
          <w:color w:val="auto"/>
          <w:sz w:val="24"/>
          <w:szCs w:val="24"/>
        </w:rPr>
      </w:pPr>
    </w:p>
    <w:p>
      <w:pPr>
        <w:pStyle w:val="56"/>
        <w:numPr>
          <w:ilvl w:val="1"/>
          <w:numId w:val="6"/>
        </w:numPr>
        <w:spacing w:line="360" w:lineRule="auto"/>
        <w:ind w:firstLineChars="0"/>
        <w:rPr>
          <w:rFonts w:ascii="宋体" w:hAnsi="宋体"/>
          <w:vanish/>
          <w:color w:val="auto"/>
          <w:sz w:val="24"/>
          <w:szCs w:val="24"/>
        </w:rPr>
      </w:pPr>
    </w:p>
    <w:p>
      <w:pPr>
        <w:pStyle w:val="56"/>
        <w:numPr>
          <w:ilvl w:val="1"/>
          <w:numId w:val="6"/>
        </w:numPr>
        <w:spacing w:line="360" w:lineRule="auto"/>
        <w:ind w:firstLineChars="0"/>
        <w:rPr>
          <w:rFonts w:ascii="宋体" w:hAnsi="宋体"/>
          <w:vanish/>
          <w:color w:val="auto"/>
          <w:sz w:val="24"/>
          <w:szCs w:val="24"/>
        </w:rPr>
      </w:pPr>
    </w:p>
    <w:p>
      <w:pPr>
        <w:pStyle w:val="56"/>
        <w:numPr>
          <w:ilvl w:val="1"/>
          <w:numId w:val="6"/>
        </w:numPr>
        <w:spacing w:line="360" w:lineRule="auto"/>
        <w:ind w:firstLineChars="0"/>
        <w:rPr>
          <w:rFonts w:ascii="宋体" w:hAnsi="宋体"/>
          <w:vanish/>
          <w:color w:val="auto"/>
          <w:sz w:val="24"/>
          <w:szCs w:val="24"/>
        </w:rPr>
      </w:pPr>
    </w:p>
    <w:p>
      <w:pPr>
        <w:pStyle w:val="56"/>
        <w:numPr>
          <w:ilvl w:val="1"/>
          <w:numId w:val="6"/>
        </w:numPr>
        <w:spacing w:line="360" w:lineRule="auto"/>
        <w:ind w:firstLineChars="0"/>
        <w:rPr>
          <w:rFonts w:ascii="宋体" w:hAnsi="宋体"/>
          <w:vanish/>
          <w:color w:val="auto"/>
          <w:sz w:val="24"/>
          <w:szCs w:val="24"/>
        </w:rPr>
      </w:pPr>
    </w:p>
    <w:p>
      <w:pPr>
        <w:pStyle w:val="56"/>
        <w:numPr>
          <w:ilvl w:val="2"/>
          <w:numId w:val="6"/>
        </w:numPr>
        <w:spacing w:line="360" w:lineRule="auto"/>
        <w:ind w:firstLineChars="0"/>
        <w:rPr>
          <w:rFonts w:ascii="宋体" w:hAnsi="宋体"/>
          <w:color w:val="auto"/>
          <w:sz w:val="24"/>
          <w:szCs w:val="24"/>
        </w:rPr>
      </w:pPr>
      <w:r>
        <w:rPr>
          <w:rFonts w:hint="eastAsia" w:ascii="宋体" w:hAnsi="宋体"/>
          <w:color w:val="auto"/>
          <w:sz w:val="24"/>
          <w:szCs w:val="24"/>
        </w:rPr>
        <w:t>公立医院绩效上报系统</w:t>
      </w:r>
    </w:p>
    <w:p>
      <w:pPr>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szCs w:val="24"/>
        </w:rPr>
      </w:pPr>
      <w:r>
        <w:rPr>
          <w:rFonts w:hint="eastAsia" w:ascii="宋体" w:hAnsi="宋体"/>
          <w:color w:val="auto"/>
          <w:sz w:val="24"/>
          <w:szCs w:val="24"/>
        </w:rPr>
        <w:t>根据国家卫生健康委员会办公厅《国家卫生健康委办公厅关于采集二级和三级公立医院2</w:t>
      </w:r>
      <w:r>
        <w:rPr>
          <w:rFonts w:ascii="宋体" w:hAnsi="宋体"/>
          <w:color w:val="auto"/>
          <w:sz w:val="24"/>
          <w:szCs w:val="24"/>
        </w:rPr>
        <w:t>019</w:t>
      </w:r>
      <w:r>
        <w:rPr>
          <w:rFonts w:hint="eastAsia" w:ascii="宋体" w:hAnsi="宋体"/>
          <w:color w:val="auto"/>
          <w:sz w:val="24"/>
          <w:szCs w:val="24"/>
        </w:rPr>
        <w:t>年度绩效考核数据有关工作的通知（国卫办医函[</w:t>
      </w:r>
      <w:r>
        <w:rPr>
          <w:rFonts w:ascii="宋体" w:hAnsi="宋体"/>
          <w:color w:val="auto"/>
          <w:sz w:val="24"/>
          <w:szCs w:val="24"/>
        </w:rPr>
        <w:t>2020]438</w:t>
      </w:r>
      <w:r>
        <w:rPr>
          <w:rFonts w:hint="eastAsia" w:ascii="宋体" w:hAnsi="宋体"/>
          <w:color w:val="auto"/>
          <w:sz w:val="24"/>
          <w:szCs w:val="24"/>
        </w:rPr>
        <w:t>）号》通知及《手术操作分类代码国家临床版3</w:t>
      </w:r>
      <w:r>
        <w:rPr>
          <w:rFonts w:ascii="宋体" w:hAnsi="宋体"/>
          <w:color w:val="auto"/>
          <w:sz w:val="24"/>
          <w:szCs w:val="24"/>
        </w:rPr>
        <w:t>.0</w:t>
      </w:r>
      <w:r>
        <w:rPr>
          <w:rFonts w:hint="eastAsia" w:ascii="宋体" w:hAnsi="宋体"/>
          <w:color w:val="auto"/>
          <w:sz w:val="24"/>
          <w:szCs w:val="24"/>
        </w:rPr>
        <w:t>》、《绩效考核与医疗质量管理住院病案首页数据采集质量与接口标准（2</w:t>
      </w:r>
      <w:r>
        <w:rPr>
          <w:rFonts w:ascii="宋体" w:hAnsi="宋体"/>
          <w:color w:val="auto"/>
          <w:sz w:val="24"/>
          <w:szCs w:val="24"/>
        </w:rPr>
        <w:t>020</w:t>
      </w:r>
      <w:r>
        <w:rPr>
          <w:rFonts w:hint="eastAsia" w:ascii="宋体" w:hAnsi="宋体"/>
          <w:color w:val="auto"/>
          <w:sz w:val="24"/>
          <w:szCs w:val="24"/>
        </w:rPr>
        <w:t>版）》、《国家二级公立医院绩效考核操作手册（2</w:t>
      </w:r>
      <w:r>
        <w:rPr>
          <w:rFonts w:ascii="宋体" w:hAnsi="宋体"/>
          <w:color w:val="auto"/>
          <w:sz w:val="24"/>
          <w:szCs w:val="24"/>
        </w:rPr>
        <w:t>020</w:t>
      </w:r>
      <w:r>
        <w:rPr>
          <w:rFonts w:hint="eastAsia" w:ascii="宋体" w:hAnsi="宋体"/>
          <w:color w:val="auto"/>
          <w:sz w:val="24"/>
          <w:szCs w:val="24"/>
        </w:rPr>
        <w:t>版）》的规范要求，建设歙县人民医院公立医院绩效上报系统（含住院病案首页数据采集），实现绩效考核数据和住院病案首页数据的真实、可靠、完整上报。</w:t>
      </w:r>
      <w:r>
        <w:rPr>
          <w:rFonts w:hint="eastAsia" w:ascii="宋体" w:hAnsi="宋体"/>
          <w:color w:val="auto"/>
          <w:sz w:val="24"/>
          <w:szCs w:val="24"/>
          <w:lang w:eastAsia="zh-CN"/>
        </w:rPr>
        <w:t>在服务期内根据上级主管部门对绩效考核数据要求的调整，按时完成各类上报指标的调整。</w:t>
      </w:r>
      <w:r>
        <w:rPr>
          <w:rFonts w:hint="eastAsia" w:ascii="宋体" w:hAnsi="宋体"/>
          <w:color w:val="auto"/>
          <w:sz w:val="24"/>
          <w:szCs w:val="24"/>
        </w:rPr>
        <w:t>具体如下：</w:t>
      </w:r>
    </w:p>
    <w:p>
      <w:pPr>
        <w:spacing w:line="360" w:lineRule="auto"/>
        <w:ind w:left="426"/>
        <w:rPr>
          <w:rFonts w:ascii="宋体" w:hAnsi="宋体"/>
          <w:b/>
          <w:bCs/>
          <w:color w:val="auto"/>
          <w:sz w:val="24"/>
          <w:szCs w:val="24"/>
        </w:rPr>
      </w:pPr>
      <w:r>
        <w:rPr>
          <w:rFonts w:hint="eastAsia" w:ascii="宋体" w:hAnsi="宋体"/>
          <w:b/>
          <w:bCs/>
          <w:color w:val="auto"/>
          <w:sz w:val="24"/>
          <w:szCs w:val="24"/>
        </w:rPr>
        <w:t>二级指标及指标导向一览表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序号</w:t>
            </w:r>
          </w:p>
        </w:tc>
        <w:tc>
          <w:tcPr>
            <w:tcW w:w="6883" w:type="dxa"/>
          </w:tcPr>
          <w:p>
            <w:pPr>
              <w:spacing w:line="360" w:lineRule="auto"/>
              <w:jc w:val="center"/>
              <w:rPr>
                <w:rFonts w:ascii="宋体" w:hAnsi="宋体"/>
                <w:color w:val="auto"/>
                <w:szCs w:val="21"/>
              </w:rPr>
            </w:pPr>
            <w:r>
              <w:rPr>
                <w:rFonts w:hint="eastAsia" w:ascii="宋体" w:hAnsi="宋体"/>
                <w:color w:val="auto"/>
                <w:szCs w:val="21"/>
              </w:rPr>
              <w:t>指标名称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1</w:t>
            </w:r>
          </w:p>
        </w:tc>
        <w:tc>
          <w:tcPr>
            <w:tcW w:w="6883" w:type="dxa"/>
          </w:tcPr>
          <w:p>
            <w:pPr>
              <w:spacing w:line="360" w:lineRule="auto"/>
              <w:rPr>
                <w:rFonts w:ascii="宋体" w:hAnsi="宋体"/>
                <w:color w:val="auto"/>
                <w:szCs w:val="21"/>
              </w:rPr>
            </w:pPr>
            <w:r>
              <w:rPr>
                <w:rFonts w:hint="eastAsia" w:ascii="宋体" w:hAnsi="宋体"/>
                <w:color w:val="auto"/>
                <w:szCs w:val="21"/>
              </w:rPr>
              <w:t>出院患者手术占比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2</w:t>
            </w:r>
          </w:p>
        </w:tc>
        <w:tc>
          <w:tcPr>
            <w:tcW w:w="6883" w:type="dxa"/>
          </w:tcPr>
          <w:p>
            <w:pPr>
              <w:spacing w:line="360" w:lineRule="auto"/>
              <w:rPr>
                <w:rFonts w:ascii="宋体" w:hAnsi="宋体"/>
                <w:color w:val="auto"/>
                <w:szCs w:val="21"/>
              </w:rPr>
            </w:pPr>
            <w:r>
              <w:rPr>
                <w:rFonts w:hint="eastAsia" w:ascii="宋体" w:hAnsi="宋体"/>
                <w:color w:val="auto"/>
                <w:szCs w:val="21"/>
              </w:rPr>
              <w:t>出院患者微创手术占比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3</w:t>
            </w:r>
          </w:p>
        </w:tc>
        <w:tc>
          <w:tcPr>
            <w:tcW w:w="6883" w:type="dxa"/>
          </w:tcPr>
          <w:p>
            <w:pPr>
              <w:spacing w:line="360" w:lineRule="auto"/>
              <w:rPr>
                <w:rFonts w:ascii="宋体" w:hAnsi="宋体"/>
                <w:color w:val="auto"/>
                <w:szCs w:val="21"/>
              </w:rPr>
            </w:pPr>
            <w:r>
              <w:rPr>
                <w:rFonts w:hint="eastAsia" w:ascii="宋体" w:hAnsi="宋体"/>
                <w:color w:val="auto"/>
                <w:szCs w:val="21"/>
              </w:rPr>
              <w:t>出院患者三级手术占比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4</w:t>
            </w:r>
          </w:p>
        </w:tc>
        <w:tc>
          <w:tcPr>
            <w:tcW w:w="6883" w:type="dxa"/>
          </w:tcPr>
          <w:p>
            <w:pPr>
              <w:spacing w:line="360" w:lineRule="auto"/>
              <w:rPr>
                <w:rFonts w:ascii="宋体" w:hAnsi="宋体"/>
                <w:color w:val="auto"/>
                <w:szCs w:val="21"/>
              </w:rPr>
            </w:pPr>
            <w:r>
              <w:rPr>
                <w:rFonts w:hint="eastAsia" w:ascii="宋体" w:hAnsi="宋体"/>
                <w:color w:val="auto"/>
                <w:szCs w:val="21"/>
              </w:rPr>
              <w:t>手术患者并发症发生率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5</w:t>
            </w:r>
          </w:p>
        </w:tc>
        <w:tc>
          <w:tcPr>
            <w:tcW w:w="6883" w:type="dxa"/>
          </w:tcPr>
          <w:p>
            <w:pPr>
              <w:spacing w:line="360" w:lineRule="auto"/>
              <w:rPr>
                <w:rFonts w:ascii="宋体" w:hAnsi="宋体"/>
                <w:color w:val="auto"/>
                <w:szCs w:val="21"/>
              </w:rPr>
            </w:pPr>
            <w:r>
              <w:rPr>
                <w:rFonts w:hint="eastAsia" w:ascii="宋体" w:hAnsi="宋体"/>
                <w:color w:val="auto"/>
                <w:szCs w:val="21"/>
              </w:rPr>
              <w:t>低风险组病例死亡率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6</w:t>
            </w:r>
          </w:p>
        </w:tc>
        <w:tc>
          <w:tcPr>
            <w:tcW w:w="6883" w:type="dxa"/>
          </w:tcPr>
          <w:p>
            <w:pPr>
              <w:spacing w:line="360" w:lineRule="auto"/>
              <w:rPr>
                <w:rFonts w:ascii="宋体" w:hAnsi="宋体"/>
                <w:color w:val="auto"/>
                <w:szCs w:val="21"/>
              </w:rPr>
            </w:pPr>
            <w:r>
              <w:rPr>
                <w:rFonts w:hint="eastAsia" w:ascii="宋体" w:hAnsi="宋体"/>
                <w:color w:val="auto"/>
                <w:szCs w:val="21"/>
              </w:rPr>
              <w:t>抗菌药物使用强度（DDDs）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7</w:t>
            </w:r>
          </w:p>
        </w:tc>
        <w:tc>
          <w:tcPr>
            <w:tcW w:w="6883" w:type="dxa"/>
          </w:tcPr>
          <w:p>
            <w:pPr>
              <w:spacing w:line="360" w:lineRule="auto"/>
              <w:rPr>
                <w:rFonts w:ascii="宋体" w:hAnsi="宋体"/>
                <w:color w:val="auto"/>
                <w:szCs w:val="21"/>
              </w:rPr>
            </w:pPr>
            <w:r>
              <w:rPr>
                <w:rFonts w:hint="eastAsia" w:ascii="宋体" w:hAnsi="宋体"/>
                <w:color w:val="auto"/>
                <w:szCs w:val="21"/>
              </w:rPr>
              <w:t>基本药物采购金额占比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8</w:t>
            </w:r>
          </w:p>
        </w:tc>
        <w:tc>
          <w:tcPr>
            <w:tcW w:w="6883" w:type="dxa"/>
          </w:tcPr>
          <w:p>
            <w:pPr>
              <w:spacing w:line="360" w:lineRule="auto"/>
              <w:rPr>
                <w:rFonts w:ascii="宋体" w:hAnsi="宋体"/>
                <w:color w:val="auto"/>
                <w:szCs w:val="21"/>
              </w:rPr>
            </w:pPr>
            <w:r>
              <w:rPr>
                <w:rFonts w:hint="eastAsia" w:ascii="宋体" w:hAnsi="宋体"/>
                <w:color w:val="auto"/>
                <w:szCs w:val="21"/>
              </w:rPr>
              <w:t>国家组织药品集中采购中标药品金额占比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9</w:t>
            </w:r>
          </w:p>
        </w:tc>
        <w:tc>
          <w:tcPr>
            <w:tcW w:w="6883" w:type="dxa"/>
          </w:tcPr>
          <w:p>
            <w:pPr>
              <w:spacing w:line="360" w:lineRule="auto"/>
              <w:rPr>
                <w:rFonts w:ascii="宋体" w:hAnsi="宋体"/>
                <w:color w:val="auto"/>
                <w:szCs w:val="21"/>
              </w:rPr>
            </w:pPr>
            <w:r>
              <w:rPr>
                <w:rFonts w:hint="eastAsia" w:ascii="宋体" w:hAnsi="宋体"/>
                <w:color w:val="auto"/>
                <w:szCs w:val="21"/>
              </w:rPr>
              <w:t>重点监控药品收入占比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0</w:t>
            </w:r>
          </w:p>
        </w:tc>
        <w:tc>
          <w:tcPr>
            <w:tcW w:w="6883" w:type="dxa"/>
          </w:tcPr>
          <w:p>
            <w:pPr>
              <w:spacing w:line="360" w:lineRule="auto"/>
              <w:rPr>
                <w:rFonts w:ascii="宋体" w:hAnsi="宋体"/>
                <w:color w:val="auto"/>
                <w:szCs w:val="21"/>
              </w:rPr>
            </w:pPr>
            <w:r>
              <w:rPr>
                <w:rFonts w:hint="eastAsia" w:ascii="宋体" w:hAnsi="宋体"/>
                <w:color w:val="auto"/>
                <w:szCs w:val="21"/>
              </w:rPr>
              <w:t>重点监控高值医用耗材收入占比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1</w:t>
            </w:r>
          </w:p>
        </w:tc>
        <w:tc>
          <w:tcPr>
            <w:tcW w:w="6883" w:type="dxa"/>
          </w:tcPr>
          <w:p>
            <w:pPr>
              <w:spacing w:line="360" w:lineRule="auto"/>
              <w:rPr>
                <w:rFonts w:ascii="宋体" w:hAnsi="宋体"/>
                <w:color w:val="auto"/>
                <w:szCs w:val="21"/>
              </w:rPr>
            </w:pPr>
            <w:r>
              <w:rPr>
                <w:rFonts w:hint="eastAsia" w:ascii="宋体" w:hAnsi="宋体"/>
                <w:color w:val="auto"/>
                <w:szCs w:val="21"/>
              </w:rPr>
              <w:t>电子病历应用功能水平分级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2</w:t>
            </w:r>
          </w:p>
        </w:tc>
        <w:tc>
          <w:tcPr>
            <w:tcW w:w="6883" w:type="dxa"/>
          </w:tcPr>
          <w:p>
            <w:pPr>
              <w:spacing w:line="360" w:lineRule="auto"/>
              <w:rPr>
                <w:rFonts w:ascii="宋体" w:hAnsi="宋体"/>
                <w:color w:val="auto"/>
                <w:szCs w:val="21"/>
              </w:rPr>
            </w:pPr>
            <w:r>
              <w:rPr>
                <w:rFonts w:hint="eastAsia" w:ascii="宋体" w:hAnsi="宋体"/>
                <w:color w:val="auto"/>
                <w:szCs w:val="21"/>
              </w:rPr>
              <w:t>省级室间质量评价临床检验项目参加率与合格率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3</w:t>
            </w:r>
          </w:p>
        </w:tc>
        <w:tc>
          <w:tcPr>
            <w:tcW w:w="6883" w:type="dxa"/>
          </w:tcPr>
          <w:p>
            <w:pPr>
              <w:spacing w:line="360" w:lineRule="auto"/>
              <w:rPr>
                <w:rFonts w:ascii="宋体" w:hAnsi="宋体"/>
                <w:color w:val="auto"/>
                <w:szCs w:val="21"/>
              </w:rPr>
            </w:pPr>
            <w:r>
              <w:rPr>
                <w:rFonts w:hint="eastAsia" w:ascii="宋体" w:hAnsi="宋体"/>
                <w:color w:val="auto"/>
                <w:szCs w:val="21"/>
              </w:rPr>
              <w:t>平均住院日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4</w:t>
            </w:r>
          </w:p>
        </w:tc>
        <w:tc>
          <w:tcPr>
            <w:tcW w:w="6883" w:type="dxa"/>
          </w:tcPr>
          <w:p>
            <w:pPr>
              <w:spacing w:line="360" w:lineRule="auto"/>
              <w:rPr>
                <w:rFonts w:ascii="宋体" w:hAnsi="宋体"/>
                <w:color w:val="auto"/>
                <w:szCs w:val="21"/>
              </w:rPr>
            </w:pPr>
            <w:r>
              <w:rPr>
                <w:rFonts w:hint="eastAsia" w:ascii="宋体" w:hAnsi="宋体"/>
                <w:color w:val="auto"/>
                <w:szCs w:val="21"/>
              </w:rPr>
              <w:t>医疗盈余率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5</w:t>
            </w:r>
          </w:p>
        </w:tc>
        <w:tc>
          <w:tcPr>
            <w:tcW w:w="6883" w:type="dxa"/>
          </w:tcPr>
          <w:p>
            <w:pPr>
              <w:spacing w:line="360" w:lineRule="auto"/>
              <w:rPr>
                <w:rFonts w:ascii="宋体" w:hAns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6</w:t>
            </w:r>
          </w:p>
        </w:tc>
        <w:tc>
          <w:tcPr>
            <w:tcW w:w="6883" w:type="dxa"/>
          </w:tcPr>
          <w:p>
            <w:pPr>
              <w:spacing w:line="360" w:lineRule="auto"/>
              <w:rPr>
                <w:rFonts w:ascii="宋体" w:hAnsi="宋体"/>
                <w:color w:val="auto"/>
                <w:szCs w:val="21"/>
              </w:rPr>
            </w:pPr>
            <w:r>
              <w:rPr>
                <w:rFonts w:hint="eastAsia" w:ascii="宋体" w:hAnsi="宋体"/>
                <w:color w:val="auto"/>
                <w:szCs w:val="21"/>
              </w:rPr>
              <w:t>人员经费占比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7</w:t>
            </w:r>
          </w:p>
        </w:tc>
        <w:tc>
          <w:tcPr>
            <w:tcW w:w="6883" w:type="dxa"/>
          </w:tcPr>
          <w:p>
            <w:pPr>
              <w:spacing w:line="360" w:lineRule="auto"/>
              <w:rPr>
                <w:rFonts w:ascii="宋体" w:hAnsi="宋体"/>
                <w:color w:val="auto"/>
                <w:szCs w:val="21"/>
              </w:rPr>
            </w:pPr>
            <w:r>
              <w:rPr>
                <w:rFonts w:hint="eastAsia" w:ascii="宋体" w:hAnsi="宋体"/>
                <w:color w:val="auto"/>
                <w:szCs w:val="21"/>
              </w:rPr>
              <w:t>万元收入能耗占比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8</w:t>
            </w:r>
          </w:p>
        </w:tc>
        <w:tc>
          <w:tcPr>
            <w:tcW w:w="6883" w:type="dxa"/>
          </w:tcPr>
          <w:p>
            <w:pPr>
              <w:spacing w:line="240" w:lineRule="auto"/>
              <w:rPr>
                <w:rFonts w:ascii="宋体" w:hAnsi="宋体"/>
                <w:color w:val="auto"/>
                <w:szCs w:val="21"/>
              </w:rPr>
            </w:pPr>
            <w:r>
              <w:rPr>
                <w:rFonts w:hint="eastAsia" w:ascii="宋体" w:hAnsi="宋体"/>
                <w:color w:val="auto"/>
                <w:szCs w:val="21"/>
              </w:rPr>
              <w:t>医疗收入中来自医保基金的比例（包括门诊、住院收入中来自医保基金的比例）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9</w:t>
            </w:r>
          </w:p>
        </w:tc>
        <w:tc>
          <w:tcPr>
            <w:tcW w:w="6883" w:type="dxa"/>
          </w:tcPr>
          <w:p>
            <w:pPr>
              <w:spacing w:line="360" w:lineRule="auto"/>
              <w:rPr>
                <w:rFonts w:ascii="宋体" w:hAnsi="宋体"/>
                <w:color w:val="auto"/>
                <w:szCs w:val="21"/>
              </w:rPr>
            </w:pPr>
            <w:r>
              <w:rPr>
                <w:rFonts w:hint="eastAsia" w:ascii="宋体" w:hAnsi="宋体"/>
                <w:color w:val="auto"/>
                <w:szCs w:val="21"/>
              </w:rPr>
              <w:t>医疗服务收入（不含药品、耗材、检查检验收入）占医疗收入比例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2</w:t>
            </w:r>
            <w:r>
              <w:rPr>
                <w:rFonts w:ascii="宋体" w:hAnsi="宋体"/>
                <w:color w:val="auto"/>
                <w:szCs w:val="21"/>
              </w:rPr>
              <w:t>0</w:t>
            </w:r>
          </w:p>
        </w:tc>
        <w:tc>
          <w:tcPr>
            <w:tcW w:w="6883" w:type="dxa"/>
          </w:tcPr>
          <w:p>
            <w:pPr>
              <w:spacing w:line="360" w:lineRule="auto"/>
              <w:rPr>
                <w:rFonts w:ascii="宋体" w:hAnsi="宋体"/>
                <w:color w:val="auto"/>
                <w:szCs w:val="21"/>
              </w:rPr>
            </w:pPr>
            <w:r>
              <w:rPr>
                <w:rFonts w:hint="eastAsia" w:ascii="宋体" w:hAnsi="宋体"/>
                <w:color w:val="auto"/>
                <w:szCs w:val="21"/>
              </w:rPr>
              <w:t>医疗收入增幅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2</w:t>
            </w:r>
            <w:r>
              <w:rPr>
                <w:rFonts w:ascii="宋体" w:hAnsi="宋体"/>
                <w:color w:val="auto"/>
                <w:szCs w:val="21"/>
              </w:rPr>
              <w:t>1</w:t>
            </w:r>
          </w:p>
        </w:tc>
        <w:tc>
          <w:tcPr>
            <w:tcW w:w="6883" w:type="dxa"/>
          </w:tcPr>
          <w:p>
            <w:pPr>
              <w:spacing w:line="360" w:lineRule="auto"/>
              <w:rPr>
                <w:rFonts w:ascii="宋体" w:hAnsi="宋体"/>
                <w:color w:val="auto"/>
                <w:szCs w:val="21"/>
              </w:rPr>
            </w:pPr>
            <w:r>
              <w:rPr>
                <w:rFonts w:hint="eastAsia" w:ascii="宋体" w:hAnsi="宋体"/>
                <w:color w:val="auto"/>
                <w:szCs w:val="21"/>
              </w:rPr>
              <w:t>次均费用增幅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2</w:t>
            </w:r>
            <w:r>
              <w:rPr>
                <w:rFonts w:ascii="宋体" w:hAnsi="宋体"/>
                <w:color w:val="auto"/>
                <w:szCs w:val="21"/>
              </w:rPr>
              <w:t>2</w:t>
            </w:r>
          </w:p>
        </w:tc>
        <w:tc>
          <w:tcPr>
            <w:tcW w:w="6883" w:type="dxa"/>
          </w:tcPr>
          <w:p>
            <w:pPr>
              <w:spacing w:line="360" w:lineRule="auto"/>
              <w:rPr>
                <w:rFonts w:ascii="宋体" w:hAnsi="宋体"/>
                <w:color w:val="auto"/>
                <w:szCs w:val="21"/>
              </w:rPr>
            </w:pPr>
            <w:r>
              <w:rPr>
                <w:rFonts w:hint="eastAsia" w:ascii="宋体" w:hAnsi="宋体"/>
                <w:color w:val="auto"/>
                <w:szCs w:val="21"/>
              </w:rPr>
              <w:t>次均药品费用增幅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2</w:t>
            </w:r>
            <w:r>
              <w:rPr>
                <w:rFonts w:ascii="宋体" w:hAnsi="宋体"/>
                <w:color w:val="auto"/>
                <w:szCs w:val="21"/>
              </w:rPr>
              <w:t>3</w:t>
            </w:r>
          </w:p>
        </w:tc>
        <w:tc>
          <w:tcPr>
            <w:tcW w:w="6883" w:type="dxa"/>
          </w:tcPr>
          <w:p>
            <w:pPr>
              <w:spacing w:line="360" w:lineRule="auto"/>
              <w:rPr>
                <w:rFonts w:ascii="宋体" w:hAnsi="宋体"/>
                <w:color w:val="auto"/>
                <w:szCs w:val="21"/>
              </w:rPr>
            </w:pPr>
            <w:r>
              <w:rPr>
                <w:rFonts w:hint="eastAsia" w:ascii="宋体" w:hAnsi="宋体"/>
                <w:color w:val="auto"/>
                <w:szCs w:val="21"/>
              </w:rPr>
              <w:t>医护比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2</w:t>
            </w:r>
            <w:r>
              <w:rPr>
                <w:rFonts w:ascii="宋体" w:hAnsi="宋体"/>
                <w:color w:val="auto"/>
                <w:szCs w:val="21"/>
              </w:rPr>
              <w:t>4</w:t>
            </w:r>
          </w:p>
        </w:tc>
        <w:tc>
          <w:tcPr>
            <w:tcW w:w="6883" w:type="dxa"/>
          </w:tcPr>
          <w:p>
            <w:pPr>
              <w:spacing w:line="360" w:lineRule="auto"/>
              <w:rPr>
                <w:rFonts w:ascii="宋体" w:hAnsi="宋体"/>
                <w:color w:val="auto"/>
                <w:szCs w:val="21"/>
              </w:rPr>
            </w:pPr>
            <w:r>
              <w:rPr>
                <w:rFonts w:hint="eastAsia" w:ascii="宋体" w:hAnsi="宋体"/>
                <w:color w:val="auto"/>
                <w:szCs w:val="21"/>
              </w:rPr>
              <w:t>麻醉、儿科、重症、病理、中医医师占比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2</w:t>
            </w:r>
            <w:r>
              <w:rPr>
                <w:rFonts w:ascii="宋体" w:hAnsi="宋体"/>
                <w:color w:val="auto"/>
                <w:szCs w:val="21"/>
              </w:rPr>
              <w:t>5</w:t>
            </w:r>
          </w:p>
        </w:tc>
        <w:tc>
          <w:tcPr>
            <w:tcW w:w="6883" w:type="dxa"/>
          </w:tcPr>
          <w:p>
            <w:pPr>
              <w:spacing w:line="360" w:lineRule="auto"/>
              <w:rPr>
                <w:rFonts w:ascii="宋体" w:hAnsi="宋体"/>
                <w:color w:val="auto"/>
                <w:szCs w:val="21"/>
              </w:rPr>
            </w:pPr>
            <w:r>
              <w:rPr>
                <w:rFonts w:hint="eastAsia" w:ascii="宋体" w:hAnsi="宋体"/>
                <w:color w:val="auto"/>
                <w:szCs w:val="21"/>
              </w:rPr>
              <w:t>人才培养经费投入占比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2</w:t>
            </w:r>
            <w:r>
              <w:rPr>
                <w:rFonts w:ascii="宋体" w:hAnsi="宋体"/>
                <w:color w:val="auto"/>
                <w:szCs w:val="21"/>
              </w:rPr>
              <w:t>6</w:t>
            </w:r>
          </w:p>
        </w:tc>
        <w:tc>
          <w:tcPr>
            <w:tcW w:w="6883" w:type="dxa"/>
          </w:tcPr>
          <w:p>
            <w:pPr>
              <w:spacing w:line="360" w:lineRule="auto"/>
              <w:rPr>
                <w:rFonts w:ascii="宋体" w:hAnsi="宋体"/>
                <w:color w:val="auto"/>
                <w:szCs w:val="21"/>
              </w:rPr>
            </w:pPr>
            <w:r>
              <w:rPr>
                <w:rFonts w:hint="eastAsia" w:ascii="宋体" w:hAnsi="宋体"/>
                <w:color w:val="auto"/>
                <w:szCs w:val="21"/>
              </w:rPr>
              <w:t>专科能力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2</w:t>
            </w:r>
            <w:r>
              <w:rPr>
                <w:rFonts w:ascii="宋体" w:hAnsi="宋体"/>
                <w:color w:val="auto"/>
                <w:szCs w:val="21"/>
              </w:rPr>
              <w:t>7</w:t>
            </w:r>
          </w:p>
        </w:tc>
        <w:tc>
          <w:tcPr>
            <w:tcW w:w="6883" w:type="dxa"/>
          </w:tcPr>
          <w:p>
            <w:pPr>
              <w:spacing w:line="360" w:lineRule="auto"/>
              <w:rPr>
                <w:rFonts w:ascii="宋体" w:hAnsi="宋体"/>
                <w:color w:val="auto"/>
                <w:szCs w:val="21"/>
              </w:rPr>
            </w:pPr>
            <w:r>
              <w:rPr>
                <w:rFonts w:hint="eastAsia" w:ascii="宋体" w:hAnsi="宋体"/>
                <w:color w:val="auto"/>
                <w:szCs w:val="21"/>
              </w:rPr>
              <w:t>患者满意度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color w:val="auto"/>
                <w:szCs w:val="21"/>
              </w:rPr>
            </w:pPr>
            <w:r>
              <w:rPr>
                <w:rFonts w:hint="eastAsia" w:ascii="宋体" w:hAnsi="宋体"/>
                <w:color w:val="auto"/>
                <w:szCs w:val="21"/>
              </w:rPr>
              <w:t>2</w:t>
            </w:r>
            <w:r>
              <w:rPr>
                <w:rFonts w:ascii="宋体" w:hAnsi="宋体"/>
                <w:color w:val="auto"/>
                <w:szCs w:val="21"/>
              </w:rPr>
              <w:t>8</w:t>
            </w:r>
          </w:p>
        </w:tc>
        <w:tc>
          <w:tcPr>
            <w:tcW w:w="6883" w:type="dxa"/>
          </w:tcPr>
          <w:p>
            <w:pPr>
              <w:spacing w:line="360" w:lineRule="auto"/>
              <w:rPr>
                <w:rFonts w:ascii="宋体" w:hAnsi="宋体"/>
                <w:color w:val="auto"/>
                <w:szCs w:val="21"/>
              </w:rPr>
            </w:pPr>
            <w:r>
              <w:rPr>
                <w:rFonts w:hint="eastAsia" w:ascii="宋体" w:hAnsi="宋体"/>
                <w:color w:val="auto"/>
                <w:szCs w:val="21"/>
              </w:rPr>
              <w:t>医务人员满意度</w:t>
            </w:r>
            <w:bookmarkStart w:id="11" w:name="_GoBack"/>
            <w:bookmarkEnd w:id="11"/>
          </w:p>
        </w:tc>
      </w:tr>
    </w:tbl>
    <w:p>
      <w:pPr>
        <w:pStyle w:val="56"/>
        <w:numPr>
          <w:ilvl w:val="2"/>
          <w:numId w:val="6"/>
        </w:numPr>
        <w:spacing w:line="360" w:lineRule="auto"/>
        <w:ind w:firstLineChars="0"/>
        <w:rPr>
          <w:rFonts w:ascii="宋体" w:hAnsi="宋体"/>
          <w:color w:val="auto"/>
          <w:sz w:val="24"/>
          <w:szCs w:val="24"/>
        </w:rPr>
      </w:pPr>
      <w:r>
        <w:rPr>
          <w:rFonts w:hint="eastAsia" w:ascii="宋体" w:hAnsi="宋体"/>
          <w:color w:val="auto"/>
          <w:sz w:val="24"/>
          <w:szCs w:val="24"/>
        </w:rPr>
        <w:t>医院信息化各类等级评审咨询服务</w:t>
      </w:r>
    </w:p>
    <w:p>
      <w:pPr>
        <w:spacing w:line="360" w:lineRule="auto"/>
        <w:ind w:firstLine="480" w:firstLineChars="200"/>
        <w:rPr>
          <w:rFonts w:ascii="宋体" w:hAnsi="宋体"/>
          <w:color w:val="auto"/>
          <w:sz w:val="24"/>
          <w:szCs w:val="24"/>
        </w:rPr>
      </w:pPr>
      <w:r>
        <w:rPr>
          <w:rFonts w:ascii="宋体" w:hAnsi="宋体"/>
          <w:color w:val="auto"/>
          <w:sz w:val="24"/>
          <w:szCs w:val="24"/>
        </w:rPr>
        <w:t>A.</w:t>
      </w:r>
      <w:r>
        <w:rPr>
          <w:rFonts w:hint="eastAsia" w:ascii="宋体" w:hAnsi="宋体"/>
          <w:color w:val="auto"/>
          <w:sz w:val="24"/>
          <w:szCs w:val="24"/>
        </w:rPr>
        <w:t xml:space="preserve"> 根据国家卫生健康委员会发布的对二级及以上公立医院各类信息化建设要求的相关文件进行咨询指导服务；</w:t>
      </w:r>
    </w:p>
    <w:p>
      <w:pPr>
        <w:spacing w:line="360" w:lineRule="auto"/>
        <w:ind w:firstLine="480" w:firstLineChars="200"/>
        <w:rPr>
          <w:rFonts w:ascii="宋体" w:hAnsi="宋体"/>
          <w:color w:val="auto"/>
          <w:sz w:val="24"/>
          <w:szCs w:val="24"/>
        </w:rPr>
      </w:pPr>
      <w:r>
        <w:rPr>
          <w:rFonts w:hint="eastAsia" w:ascii="宋体" w:hAnsi="宋体"/>
          <w:color w:val="auto"/>
          <w:sz w:val="24"/>
          <w:szCs w:val="24"/>
        </w:rPr>
        <w:t>B</w:t>
      </w:r>
      <w:r>
        <w:rPr>
          <w:rFonts w:ascii="宋体" w:hAnsi="宋体"/>
          <w:color w:val="auto"/>
          <w:sz w:val="24"/>
          <w:szCs w:val="24"/>
        </w:rPr>
        <w:t>.</w:t>
      </w:r>
      <w:r>
        <w:rPr>
          <w:rFonts w:hint="eastAsia" w:ascii="宋体" w:hAnsi="宋体"/>
          <w:color w:val="auto"/>
          <w:sz w:val="24"/>
          <w:szCs w:val="24"/>
        </w:rPr>
        <w:t>根据医院自身发展建设需要提出的要求进行咨询指导服务。</w:t>
      </w:r>
    </w:p>
    <w:p>
      <w:pPr>
        <w:spacing w:line="360" w:lineRule="auto"/>
        <w:rPr>
          <w:rFonts w:hint="eastAsia" w:ascii="宋体" w:hAnsi="宋体"/>
          <w:b/>
          <w:bCs/>
          <w:color w:val="auto"/>
          <w:sz w:val="28"/>
          <w:szCs w:val="28"/>
        </w:rPr>
      </w:pPr>
      <w:r>
        <w:rPr>
          <w:rFonts w:hint="eastAsia" w:ascii="宋体" w:hAnsi="宋体"/>
          <w:b/>
          <w:bCs/>
          <w:color w:val="auto"/>
          <w:sz w:val="28"/>
          <w:szCs w:val="28"/>
        </w:rPr>
        <w:t>（三）项目服务要求</w:t>
      </w:r>
    </w:p>
    <w:p>
      <w:pPr>
        <w:spacing w:line="360" w:lineRule="auto"/>
        <w:ind w:firstLine="480" w:firstLineChars="200"/>
        <w:rPr>
          <w:rFonts w:ascii="宋体" w:hAnsi="宋体" w:cs="宋体"/>
          <w:color w:val="auto"/>
          <w:sz w:val="24"/>
          <w:szCs w:val="24"/>
        </w:rPr>
      </w:pPr>
      <w:bookmarkStart w:id="9" w:name="page27"/>
      <w:bookmarkEnd w:id="9"/>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b/>
          <w:bCs/>
          <w:color w:val="auto"/>
          <w:sz w:val="24"/>
          <w:szCs w:val="24"/>
        </w:rPr>
        <w:t>本项目建设周期一个月（按照</w:t>
      </w:r>
      <w:r>
        <w:rPr>
          <w:rFonts w:hint="eastAsia" w:ascii="宋体" w:hAnsi="宋体"/>
          <w:b/>
          <w:bCs/>
          <w:color w:val="auto"/>
          <w:sz w:val="24"/>
          <w:szCs w:val="24"/>
        </w:rPr>
        <w:t>国家卫生健康委员会办公厅《国家卫生健康委办公厅关于采集二级和三级公立医院2</w:t>
      </w:r>
      <w:r>
        <w:rPr>
          <w:rFonts w:ascii="宋体" w:hAnsi="宋体"/>
          <w:b/>
          <w:bCs/>
          <w:color w:val="auto"/>
          <w:sz w:val="24"/>
          <w:szCs w:val="24"/>
        </w:rPr>
        <w:t>019</w:t>
      </w:r>
      <w:r>
        <w:rPr>
          <w:rFonts w:hint="eastAsia" w:ascii="宋体" w:hAnsi="宋体"/>
          <w:b/>
          <w:bCs/>
          <w:color w:val="auto"/>
          <w:sz w:val="24"/>
          <w:szCs w:val="24"/>
        </w:rPr>
        <w:t>年度绩效考核数据有关工作的通知（国卫办医函[</w:t>
      </w:r>
      <w:r>
        <w:rPr>
          <w:rFonts w:ascii="宋体" w:hAnsi="宋体"/>
          <w:b/>
          <w:bCs/>
          <w:color w:val="auto"/>
          <w:sz w:val="24"/>
          <w:szCs w:val="24"/>
        </w:rPr>
        <w:t>2020]438</w:t>
      </w:r>
      <w:r>
        <w:rPr>
          <w:rFonts w:hint="eastAsia" w:ascii="宋体" w:hAnsi="宋体"/>
          <w:b/>
          <w:bCs/>
          <w:color w:val="auto"/>
          <w:sz w:val="24"/>
          <w:szCs w:val="24"/>
        </w:rPr>
        <w:t>）号》通知要求的数据上报期限完成</w:t>
      </w:r>
      <w:r>
        <w:rPr>
          <w:rFonts w:hint="eastAsia" w:ascii="宋体" w:hAnsi="宋体" w:cs="宋体"/>
          <w:b/>
          <w:bCs/>
          <w:color w:val="auto"/>
          <w:sz w:val="24"/>
          <w:szCs w:val="24"/>
        </w:rPr>
        <w:t>），并提供免费服务期3年技术咨询服务指导。服务期内免费提供采购项目的版本升级、维护以及相关评级咨询指导服务，并且按照院方要求每个月第二周安排人员提供一周驻场咨询服务。</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、投标人自行承担与院内原有信息化系统（包括但不限于</w:t>
      </w:r>
      <w:r>
        <w:rPr>
          <w:rFonts w:ascii="宋体" w:hAnsi="宋体" w:cs="宋体"/>
          <w:color w:val="auto"/>
          <w:sz w:val="24"/>
          <w:szCs w:val="24"/>
        </w:rPr>
        <w:t>HIS</w:t>
      </w:r>
      <w:r>
        <w:rPr>
          <w:rFonts w:hint="eastAsia" w:ascii="宋体" w:hAnsi="宋体" w:cs="宋体"/>
          <w:color w:val="auto"/>
          <w:sz w:val="24"/>
          <w:szCs w:val="24"/>
        </w:rPr>
        <w:t>、</w:t>
      </w:r>
      <w:r>
        <w:rPr>
          <w:rFonts w:ascii="宋体" w:hAnsi="宋体" w:cs="宋体"/>
          <w:color w:val="auto"/>
          <w:sz w:val="24"/>
          <w:szCs w:val="24"/>
        </w:rPr>
        <w:t>EMR</w:t>
      </w:r>
      <w:r>
        <w:rPr>
          <w:rFonts w:hint="eastAsia" w:ascii="宋体" w:hAnsi="宋体" w:cs="宋体"/>
          <w:color w:val="auto"/>
          <w:sz w:val="24"/>
          <w:szCs w:val="24"/>
        </w:rPr>
        <w:t>等）的数据抽取、调用等，采购人不另行支付接口费。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、在系统开发、功能测试期间所需软硬件环境由投标人中标后自行承担。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、投标人中标后所提供的操作系统、数据库软件及相关应用软件均必须为正版授权软件，若后续产生相关版权纠纷，由中标人自行承担。</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、采购人拥有系统提供的一切信息所有权。</w:t>
      </w:r>
    </w:p>
    <w:p>
      <w:pPr>
        <w:spacing w:line="360" w:lineRule="auto"/>
        <w:ind w:firstLine="422" w:firstLineChars="200"/>
        <w:rPr>
          <w:rFonts w:hint="eastAsia" w:ascii="宋体" w:hAnsi="宋体" w:cs="宋体"/>
          <w:color w:val="auto"/>
          <w:sz w:val="24"/>
          <w:szCs w:val="24"/>
        </w:rPr>
      </w:pPr>
      <w:r>
        <w:rPr>
          <w:rFonts w:hint="eastAsia" w:ascii="黑体" w:hAnsi="黑体" w:eastAsia="黑体" w:cs="黑体"/>
          <w:b/>
          <w:bCs/>
          <w:color w:val="000000" w:themeColor="text1"/>
          <w:szCs w:val="21"/>
          <w:lang w:val="en-US" w:eastAsia="zh-CN"/>
          <w14:textFill>
            <w14:solidFill>
              <w14:schemeClr w14:val="tx1"/>
            </w14:solidFill>
          </w14:textFill>
        </w:rPr>
        <w:t>（备注：投标时须</w:t>
      </w:r>
      <w:r>
        <w:rPr>
          <w:rFonts w:hint="eastAsia" w:ascii="黑体" w:hAnsi="黑体" w:eastAsia="黑体" w:cs="黑体"/>
          <w:b/>
          <w:bCs/>
          <w:color w:val="000000" w:themeColor="text1"/>
          <w:szCs w:val="21"/>
          <w14:textFill>
            <w14:solidFill>
              <w14:schemeClr w14:val="tx1"/>
            </w14:solidFill>
          </w14:textFill>
        </w:rPr>
        <w:t>提供</w:t>
      </w:r>
      <w:r>
        <w:rPr>
          <w:rFonts w:hint="eastAsia" w:ascii="黑体" w:hAnsi="黑体" w:eastAsia="黑体" w:cs="黑体"/>
          <w:b/>
          <w:bCs/>
          <w:color w:val="000000" w:themeColor="text1"/>
          <w:szCs w:val="21"/>
          <w:lang w:val="en-US" w:eastAsia="zh-CN"/>
          <w14:textFill>
            <w14:solidFill>
              <w14:schemeClr w14:val="tx1"/>
            </w14:solidFill>
          </w14:textFill>
        </w:rPr>
        <w:t>以上项目</w:t>
      </w:r>
      <w:r>
        <w:rPr>
          <w:rFonts w:hint="eastAsia" w:ascii="黑体" w:hAnsi="黑体" w:eastAsia="黑体" w:cs="黑体"/>
          <w:b/>
          <w:bCs/>
          <w:color w:val="000000" w:themeColor="text1"/>
          <w:szCs w:val="21"/>
          <w14:textFill>
            <w14:solidFill>
              <w14:schemeClr w14:val="tx1"/>
            </w14:solidFill>
          </w14:textFill>
        </w:rPr>
        <w:t>服务</w:t>
      </w:r>
      <w:r>
        <w:rPr>
          <w:rFonts w:hint="eastAsia" w:ascii="黑体" w:hAnsi="黑体" w:eastAsia="黑体" w:cs="黑体"/>
          <w:b/>
          <w:bCs/>
          <w:color w:val="000000" w:themeColor="text1"/>
          <w:szCs w:val="21"/>
          <w:lang w:val="en-US" w:eastAsia="zh-CN"/>
          <w14:textFill>
            <w14:solidFill>
              <w14:schemeClr w14:val="tx1"/>
            </w14:solidFill>
          </w14:textFill>
        </w:rPr>
        <w:t>要求的</w:t>
      </w:r>
      <w:r>
        <w:rPr>
          <w:rFonts w:hint="eastAsia" w:ascii="黑体" w:hAnsi="黑体" w:eastAsia="黑体" w:cs="黑体"/>
          <w:b/>
          <w:bCs/>
          <w:color w:val="000000" w:themeColor="text1"/>
          <w:szCs w:val="21"/>
          <w14:textFill>
            <w14:solidFill>
              <w14:schemeClr w14:val="tx1"/>
            </w14:solidFill>
          </w14:textFill>
        </w:rPr>
        <w:t>承诺函，格式自拟</w:t>
      </w:r>
      <w:r>
        <w:rPr>
          <w:rFonts w:hint="eastAsia" w:ascii="黑体" w:hAnsi="黑体" w:eastAsia="黑体" w:cs="黑体"/>
          <w:b/>
          <w:bCs/>
          <w:color w:val="000000" w:themeColor="text1"/>
          <w:szCs w:val="21"/>
          <w:lang w:eastAsia="zh-CN"/>
          <w14:textFill>
            <w14:solidFill>
              <w14:schemeClr w14:val="tx1"/>
            </w14:solidFill>
          </w14:textFill>
        </w:rPr>
        <w:t>，</w:t>
      </w:r>
      <w:r>
        <w:rPr>
          <w:rFonts w:hint="eastAsia" w:ascii="黑体" w:hAnsi="黑体" w:eastAsia="黑体" w:cs="黑体"/>
          <w:b/>
          <w:bCs/>
          <w:color w:val="000000" w:themeColor="text1"/>
          <w:szCs w:val="21"/>
          <w:lang w:val="en-US" w:eastAsia="zh-CN"/>
          <w14:textFill>
            <w14:solidFill>
              <w14:schemeClr w14:val="tx1"/>
            </w14:solidFill>
          </w14:textFill>
        </w:rPr>
        <w:t>同时</w:t>
      </w:r>
      <w:r>
        <w:rPr>
          <w:rFonts w:hint="eastAsia" w:ascii="黑体" w:hAnsi="黑体" w:eastAsia="黑体" w:cs="黑体"/>
          <w:b/>
          <w:color w:val="000000" w:themeColor="text1"/>
          <w:szCs w:val="21"/>
          <w14:textFill>
            <w14:solidFill>
              <w14:schemeClr w14:val="tx1"/>
            </w14:solidFill>
          </w14:textFill>
        </w:rPr>
        <w:t>加盖</w:t>
      </w:r>
      <w:r>
        <w:rPr>
          <w:rFonts w:hint="eastAsia" w:ascii="黑体" w:hAnsi="黑体" w:eastAsia="黑体" w:cs="黑体"/>
          <w:b/>
          <w:bCs/>
          <w:color w:val="000000" w:themeColor="text1"/>
          <w:szCs w:val="21"/>
          <w14:textFill>
            <w14:solidFill>
              <w14:schemeClr w14:val="tx1"/>
            </w14:solidFill>
          </w14:textFill>
        </w:rPr>
        <w:t>供应商及其法定代表人</w:t>
      </w:r>
      <w:r>
        <w:rPr>
          <w:rFonts w:hint="eastAsia" w:ascii="黑体" w:hAnsi="黑体" w:eastAsia="黑体" w:cs="黑体"/>
          <w:b/>
          <w:bCs/>
          <w:color w:val="000000" w:themeColor="text1"/>
          <w:szCs w:val="21"/>
          <w:lang w:eastAsia="zh-CN"/>
          <w14:textFill>
            <w14:solidFill>
              <w14:schemeClr w14:val="tx1"/>
            </w14:solidFill>
          </w14:textFill>
        </w:rPr>
        <w:t>盖章。</w:t>
      </w:r>
      <w:r>
        <w:rPr>
          <w:rFonts w:hint="eastAsia" w:ascii="黑体" w:hAnsi="黑体" w:eastAsia="黑体" w:cs="黑体"/>
          <w:b/>
          <w:bCs/>
          <w:color w:val="000000" w:themeColor="text1"/>
          <w:szCs w:val="21"/>
          <w:lang w:val="en-US" w:eastAsia="zh-CN"/>
          <w14:textFill>
            <w14:solidFill>
              <w14:schemeClr w14:val="tx1"/>
            </w14:solidFill>
          </w14:textFill>
        </w:rPr>
        <w:t>否则投标无效！）</w:t>
      </w:r>
    </w:p>
    <w:bookmarkEnd w:id="6"/>
    <w:bookmarkEnd w:id="7"/>
    <w:bookmarkEnd w:id="8"/>
    <w:p>
      <w:pPr>
        <w:pStyle w:val="4"/>
        <w:spacing w:line="360" w:lineRule="auto"/>
        <w:jc w:val="both"/>
        <w:rPr>
          <w:rFonts w:hAnsi="宋体"/>
          <w:color w:val="auto"/>
          <w:sz w:val="28"/>
          <w:szCs w:val="28"/>
        </w:rPr>
      </w:pPr>
      <w:bookmarkStart w:id="10" w:name="_Toc521058908"/>
      <w:r>
        <w:rPr>
          <w:rFonts w:hint="eastAsia" w:hAnsi="宋体"/>
          <w:color w:val="auto"/>
          <w:sz w:val="28"/>
          <w:szCs w:val="28"/>
        </w:rPr>
        <w:t>二、商务要求</w:t>
      </w:r>
      <w:bookmarkEnd w:id="10"/>
    </w:p>
    <w:tbl>
      <w:tblPr>
        <w:tblStyle w:val="4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6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pPr>
              <w:pStyle w:val="74"/>
              <w:ind w:firstLine="0" w:firstLineChars="0"/>
              <w:rPr>
                <w:rFonts w:ascii="宋体" w:hAnsi="宋体" w:cs="宋体"/>
                <w:b/>
                <w:bCs/>
                <w:color w:val="auto"/>
                <w:szCs w:val="21"/>
              </w:rPr>
            </w:pPr>
            <w:r>
              <w:rPr>
                <w:rFonts w:hint="eastAsia" w:ascii="宋体" w:hAnsi="宋体" w:cs="宋体"/>
                <w:b/>
                <w:bCs/>
                <w:color w:val="auto"/>
                <w:szCs w:val="21"/>
              </w:rPr>
              <w:t>序号</w:t>
            </w:r>
          </w:p>
        </w:tc>
        <w:tc>
          <w:tcPr>
            <w:tcW w:w="1701"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内容</w:t>
            </w:r>
          </w:p>
        </w:tc>
        <w:tc>
          <w:tcPr>
            <w:tcW w:w="6408"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1</w:t>
            </w:r>
          </w:p>
        </w:tc>
        <w:tc>
          <w:tcPr>
            <w:tcW w:w="1701"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合同签订地点</w:t>
            </w:r>
          </w:p>
        </w:tc>
        <w:tc>
          <w:tcPr>
            <w:tcW w:w="6408" w:type="dxa"/>
            <w:vAlign w:val="center"/>
          </w:tcPr>
          <w:p>
            <w:pPr>
              <w:spacing w:line="360" w:lineRule="auto"/>
              <w:rPr>
                <w:rFonts w:ascii="宋体" w:hAnsi="宋体" w:cs="宋体"/>
                <w:b/>
                <w:bCs/>
                <w:color w:val="auto"/>
                <w:szCs w:val="21"/>
              </w:rPr>
            </w:pPr>
            <w:r>
              <w:rPr>
                <w:rFonts w:hint="eastAsia" w:ascii="宋体" w:hAnsi="宋体" w:cs="宋体"/>
                <w:color w:val="auto"/>
                <w:szCs w:val="21"/>
              </w:rPr>
              <w:t>歙县人民医院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675"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2</w:t>
            </w:r>
          </w:p>
        </w:tc>
        <w:tc>
          <w:tcPr>
            <w:tcW w:w="1701"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项目实施及服务期限</w:t>
            </w:r>
          </w:p>
        </w:tc>
        <w:tc>
          <w:tcPr>
            <w:tcW w:w="6408" w:type="dxa"/>
            <w:vAlign w:val="center"/>
          </w:tcPr>
          <w:p>
            <w:pPr>
              <w:pageBreakBefore w:val="0"/>
              <w:kinsoku/>
              <w:wordWrap/>
              <w:overflowPunct/>
              <w:topLinePunct w:val="0"/>
              <w:autoSpaceDE/>
              <w:autoSpaceDN/>
              <w:bidi w:val="0"/>
              <w:adjustRightInd/>
              <w:snapToGrid/>
              <w:spacing w:line="500" w:lineRule="exact"/>
              <w:ind w:firstLine="420" w:firstLineChars="200"/>
              <w:textAlignment w:val="auto"/>
              <w:rPr>
                <w:rFonts w:ascii="宋体" w:hAnsi="宋体" w:cs="宋体"/>
                <w:color w:val="auto"/>
                <w:szCs w:val="21"/>
              </w:rPr>
            </w:pPr>
            <w:r>
              <w:rPr>
                <w:rFonts w:hint="eastAsia" w:ascii="宋体" w:hAnsi="宋体" w:cs="宋体"/>
                <w:color w:val="auto"/>
                <w:szCs w:val="21"/>
              </w:rPr>
              <w:t>本项目建设周期一个月（按照国家卫生健康委员会办公厅《国家卫生健康委办公厅关于采集二级和三级公立医院2019年度绩效考核数据有关工作的通知（国卫办医函[2020]438）号》通知要求的数据上报期限完成），并提供3年免费服务</w:t>
            </w:r>
            <w:r>
              <w:rPr>
                <w:rFonts w:hint="eastAsia" w:ascii="宋体" w:hAnsi="宋体" w:cs="宋体"/>
                <w:color w:val="auto"/>
                <w:szCs w:val="21"/>
                <w:lang w:eastAsia="zh-CN"/>
              </w:rPr>
              <w:t>，</w:t>
            </w:r>
            <w:r>
              <w:rPr>
                <w:rFonts w:hint="eastAsia" w:ascii="宋体" w:hAnsi="宋体"/>
                <w:color w:val="auto"/>
                <w:szCs w:val="21"/>
                <w:lang w:eastAsia="zh-CN"/>
              </w:rPr>
              <w:t>在服务期内根据上级主管部门对绩效考核数据要求的调整，按时完成各类上报指标的调整。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75"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3</w:t>
            </w:r>
          </w:p>
        </w:tc>
        <w:tc>
          <w:tcPr>
            <w:tcW w:w="1701"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验收</w:t>
            </w:r>
          </w:p>
        </w:tc>
        <w:tc>
          <w:tcPr>
            <w:tcW w:w="6408" w:type="dxa"/>
            <w:vAlign w:val="center"/>
          </w:tcPr>
          <w:p>
            <w:pPr>
              <w:spacing w:line="360" w:lineRule="auto"/>
              <w:rPr>
                <w:rFonts w:ascii="宋体" w:hAnsi="宋体" w:cs="宋体"/>
                <w:b/>
                <w:bCs/>
                <w:color w:val="auto"/>
                <w:szCs w:val="21"/>
              </w:rPr>
            </w:pPr>
            <w:r>
              <w:rPr>
                <w:rFonts w:hint="eastAsia" w:ascii="宋体" w:hAnsi="宋体"/>
                <w:color w:val="auto"/>
              </w:rPr>
              <w:t>公立医院绩效上报系统上线并按要求通过公立医院绩效上报，即视为通过验收。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675"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4</w:t>
            </w:r>
          </w:p>
        </w:tc>
        <w:tc>
          <w:tcPr>
            <w:tcW w:w="1701"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付款</w:t>
            </w:r>
          </w:p>
        </w:tc>
        <w:tc>
          <w:tcPr>
            <w:tcW w:w="6408" w:type="dxa"/>
            <w:vAlign w:val="center"/>
          </w:tcPr>
          <w:p>
            <w:pPr>
              <w:spacing w:line="360" w:lineRule="auto"/>
              <w:rPr>
                <w:rFonts w:ascii="宋体" w:hAnsi="宋体" w:cs="宋体"/>
                <w:b/>
                <w:bCs/>
                <w:color w:val="auto"/>
                <w:szCs w:val="21"/>
              </w:rPr>
            </w:pPr>
            <w:r>
              <w:rPr>
                <w:rFonts w:hint="eastAsia" w:ascii="宋体" w:hAnsi="宋体" w:cs="宋体"/>
                <w:b/>
                <w:bCs/>
                <w:color w:val="auto"/>
                <w:szCs w:val="21"/>
              </w:rPr>
              <w:t>付款人：</w:t>
            </w:r>
            <w:r>
              <w:rPr>
                <w:rFonts w:hint="eastAsia" w:ascii="宋体" w:hAnsi="宋体" w:cs="宋体"/>
                <w:color w:val="auto"/>
                <w:szCs w:val="21"/>
              </w:rPr>
              <w:t>歙县人民医院</w:t>
            </w:r>
          </w:p>
          <w:p>
            <w:pPr>
              <w:spacing w:line="360" w:lineRule="auto"/>
              <w:rPr>
                <w:rFonts w:ascii="宋体" w:hAnsi="宋体" w:cs="宋体"/>
                <w:b/>
                <w:bCs/>
                <w:color w:val="auto"/>
                <w:szCs w:val="21"/>
              </w:rPr>
            </w:pPr>
            <w:r>
              <w:rPr>
                <w:rFonts w:hint="eastAsia" w:ascii="宋体" w:hAnsi="宋体" w:cs="宋体"/>
                <w:b/>
                <w:bCs/>
                <w:color w:val="auto"/>
                <w:szCs w:val="21"/>
              </w:rPr>
              <w:t>付款方式：</w:t>
            </w:r>
          </w:p>
          <w:p>
            <w:pPr>
              <w:spacing w:line="360" w:lineRule="auto"/>
              <w:rPr>
                <w:rFonts w:ascii="宋体" w:hAnsi="宋体" w:cs="宋体"/>
                <w:color w:val="auto"/>
                <w:szCs w:val="21"/>
              </w:rPr>
            </w:pPr>
            <w:r>
              <w:rPr>
                <w:rFonts w:hint="eastAsia" w:ascii="宋体" w:hAnsi="宋体" w:cs="宋体"/>
                <w:b/>
                <w:bCs/>
                <w:color w:val="auto"/>
                <w:szCs w:val="21"/>
              </w:rPr>
              <w:t>①</w:t>
            </w:r>
            <w:r>
              <w:rPr>
                <w:rFonts w:hint="eastAsia" w:ascii="宋体" w:hAnsi="宋体"/>
                <w:color w:val="auto"/>
              </w:rPr>
              <w:t>公立医院绩效上报系统上线并通过验收后支付</w:t>
            </w:r>
            <w:r>
              <w:rPr>
                <w:rFonts w:hint="eastAsia" w:ascii="宋体" w:hAnsi="宋体" w:cs="宋体"/>
                <w:color w:val="auto"/>
                <w:szCs w:val="21"/>
              </w:rPr>
              <w:t>合同金额的</w:t>
            </w:r>
            <w:r>
              <w:rPr>
                <w:rFonts w:ascii="宋体" w:hAnsi="宋体" w:cs="宋体"/>
                <w:color w:val="auto"/>
                <w:szCs w:val="21"/>
              </w:rPr>
              <w:t>90</w:t>
            </w:r>
            <w:r>
              <w:rPr>
                <w:rFonts w:hint="eastAsia" w:ascii="宋体" w:hAnsi="宋体" w:cs="宋体"/>
                <w:color w:val="auto"/>
                <w:szCs w:val="21"/>
              </w:rPr>
              <w:t>%；</w:t>
            </w:r>
            <w:r>
              <w:rPr>
                <w:rFonts w:ascii="宋体" w:hAnsi="宋体" w:cs="宋体"/>
                <w:color w:val="auto"/>
                <w:szCs w:val="21"/>
              </w:rPr>
              <w:t xml:space="preserve"> </w:t>
            </w:r>
          </w:p>
          <w:p>
            <w:pPr>
              <w:spacing w:line="360" w:lineRule="auto"/>
              <w:rPr>
                <w:rFonts w:ascii="宋体" w:hAnsi="宋体" w:cs="宋体"/>
                <w:b/>
                <w:bCs/>
                <w:color w:val="auto"/>
                <w:szCs w:val="21"/>
              </w:rPr>
            </w:pPr>
            <w:r>
              <w:rPr>
                <w:rFonts w:hint="eastAsia" w:ascii="宋体" w:hAnsi="宋体" w:cs="宋体"/>
                <w:color w:val="auto"/>
                <w:szCs w:val="21"/>
              </w:rPr>
              <w:t>②三年服务期满，支付合同金额的1</w:t>
            </w:r>
            <w:r>
              <w:rPr>
                <w:rFonts w:ascii="宋体" w:hAnsi="宋体" w:cs="宋体"/>
                <w:color w:val="auto"/>
                <w:szCs w:val="21"/>
              </w:rPr>
              <w:t>0</w:t>
            </w:r>
            <w:r>
              <w:rPr>
                <w:rFonts w:hint="eastAsia" w:ascii="宋体" w:hAnsi="宋体" w:cs="宋体"/>
                <w:color w:val="auto"/>
                <w:szCs w:val="21"/>
              </w:rPr>
              <w:t>%</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5"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5</w:t>
            </w:r>
          </w:p>
        </w:tc>
        <w:tc>
          <w:tcPr>
            <w:tcW w:w="1701"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履约保证金</w:t>
            </w:r>
          </w:p>
        </w:tc>
        <w:tc>
          <w:tcPr>
            <w:tcW w:w="6408" w:type="dxa"/>
            <w:vAlign w:val="center"/>
          </w:tcPr>
          <w:p>
            <w:pPr>
              <w:spacing w:line="360" w:lineRule="auto"/>
              <w:rPr>
                <w:rFonts w:ascii="宋体" w:hAnsi="宋体" w:cs="宋体"/>
                <w:b/>
                <w:bCs/>
                <w:color w:val="auto"/>
                <w:szCs w:val="21"/>
              </w:rPr>
            </w:pPr>
            <w:r>
              <w:rPr>
                <w:rFonts w:hint="eastAsia" w:ascii="宋体" w:hAnsi="宋体" w:cs="Arial"/>
                <w:b/>
                <w:bCs/>
                <w:color w:val="auto"/>
                <w:szCs w:val="21"/>
                <w:lang w:val="en-US" w:eastAsia="zh-CN"/>
              </w:rPr>
              <w:t>合同金额的</w:t>
            </w:r>
            <w:r>
              <w:rPr>
                <w:rFonts w:hint="eastAsia" w:ascii="宋体" w:hAnsi="宋体" w:cs="Arial"/>
                <w:b/>
                <w:bCs/>
                <w:color w:val="auto"/>
                <w:szCs w:val="21"/>
              </w:rPr>
              <w:t>1</w:t>
            </w:r>
            <w:r>
              <w:rPr>
                <w:rFonts w:ascii="宋体" w:hAnsi="宋体" w:cs="Arial"/>
                <w:b/>
                <w:bCs/>
                <w:color w:val="auto"/>
                <w:szCs w:val="21"/>
              </w:rPr>
              <w:t>0</w:t>
            </w:r>
            <w:r>
              <w:rPr>
                <w:rFonts w:hint="eastAsia" w:ascii="宋体" w:hAnsi="宋体" w:cs="Arial"/>
                <w:b/>
                <w:bCs/>
                <w:color w:val="auto"/>
                <w:szCs w:val="21"/>
              </w:rPr>
              <w:t>%</w:t>
            </w:r>
            <w:r>
              <w:rPr>
                <w:rFonts w:hint="eastAsia" w:ascii="宋体" w:hAnsi="宋体" w:cs="Arial"/>
                <w:b/>
                <w:bCs/>
                <w:color w:val="auto"/>
                <w:szCs w:val="21"/>
                <w:lang w:eastAsia="zh-CN"/>
              </w:rPr>
              <w:t>，</w:t>
            </w:r>
            <w:r>
              <w:rPr>
                <w:rFonts w:hint="eastAsia" w:ascii="宋体" w:hAnsi="宋体" w:cs="Arial"/>
                <w:b/>
                <w:bCs/>
                <w:color w:val="auto"/>
                <w:szCs w:val="21"/>
                <w:lang w:val="en-US" w:eastAsia="zh-CN"/>
              </w:rPr>
              <w:t>签订合同前向采购人交纳</w:t>
            </w:r>
            <w:r>
              <w:rPr>
                <w:rFonts w:hint="eastAsia" w:ascii="宋体" w:hAnsi="宋体" w:cs="Arial"/>
                <w:b/>
                <w:bCs/>
                <w:color w:val="auto"/>
                <w:szCs w:val="21"/>
              </w:rPr>
              <w:t>。</w:t>
            </w:r>
          </w:p>
        </w:tc>
      </w:tr>
    </w:tbl>
    <w:p>
      <w:pPr>
        <w:spacing w:line="360" w:lineRule="auto"/>
        <w:rPr>
          <w:rFonts w:ascii="宋体" w:hAnsi="宋体"/>
          <w:color w:val="auto"/>
        </w:rPr>
      </w:pPr>
    </w:p>
    <w:p>
      <w:pPr>
        <w:spacing w:line="360" w:lineRule="auto"/>
        <w:rPr>
          <w:rFonts w:ascii="宋体" w:hAnsi="宋体"/>
          <w:b/>
          <w:bCs/>
          <w:color w:val="auto"/>
          <w:sz w:val="28"/>
          <w:szCs w:val="28"/>
        </w:rPr>
      </w:pPr>
      <w:r>
        <w:rPr>
          <w:rFonts w:hint="eastAsia" w:ascii="宋体" w:hAnsi="宋体"/>
          <w:b/>
          <w:bCs/>
          <w:color w:val="auto"/>
          <w:sz w:val="28"/>
          <w:szCs w:val="28"/>
        </w:rPr>
        <w:t>三、资质要求</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1.满足《中华人民共和国政府采购法》第二十二条规定。</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2.落实政府采购政策需满足的资格要求：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本项目非专门面向中小微型企业，详见谈判文件供应商须知前附表。</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3.本项目的特定资格要求：</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（1）信誉要求</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供应商（含不具有独立法人资格的分公司、不含具备独立法人资格的子公司）存在以下不良信用记录情形之一,不得推荐为成交候选人，不得确定为成交供应商: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①供应商被人民法院列入失信被执行人的；</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② 供应商或其法定代表人近三年（自开标之日起往前追溯）有行贿犯罪行为的；（供应商需按照本文件规定的格式自行出具《近三年无行贿犯罪行为承诺书》）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③供应商被市场监管部门列入严重违法失信企业名单；</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④供应商被税务部门列入重大税收违法案件当事人名单的；</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⑤ 供应商被政府采购监管部门列入政府采购严重违法失信行为记录名单的。</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以上情形第①③④⑤以“信用中国”（http://www.creditchina.gov.cn）或其他指定媒介[国家税务总局网站（www.chinatax.gov.cn）、中国政府采购网（www.ccgp.gov.cn）、最高人民法院网站（www.court.gov.cn）、国家企业信用信息公示系统网站（www.gsxt.gov.cn）]发布的为准，有限制期限的按规定期限执行，无限制期限的按投标截止时间前12个月计算。在推荐成交候选人前由代理机构对拟推荐的成交候选人进行查询并将结果反馈至评审小组。第②项在资格性审查时进行评审。</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）本项目不接受联合体磋商。</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）其他：</w:t>
      </w:r>
      <w:r>
        <w:rPr>
          <w:rFonts w:hint="eastAsia" w:ascii="宋体" w:hAnsi="宋体"/>
          <w:color w:val="auto"/>
          <w:sz w:val="24"/>
          <w:szCs w:val="24"/>
          <w:u w:val="single"/>
          <w:lang w:eastAsia="zh-CN"/>
        </w:rPr>
        <w:t>无</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spacing w:line="360" w:lineRule="auto"/>
        <w:rPr>
          <w:rFonts w:ascii="宋体" w:hAnsi="宋体"/>
          <w:b/>
          <w:bCs/>
          <w:color w:val="auto"/>
          <w:sz w:val="28"/>
          <w:szCs w:val="28"/>
        </w:rPr>
      </w:pPr>
      <w:r>
        <w:rPr>
          <w:rFonts w:hint="eastAsia" w:ascii="宋体" w:hAnsi="宋体"/>
          <w:b/>
          <w:bCs/>
          <w:color w:val="auto"/>
          <w:sz w:val="28"/>
          <w:szCs w:val="28"/>
        </w:rPr>
        <w:t>四、供应商报价说明</w:t>
      </w:r>
    </w:p>
    <w:p>
      <w:pPr>
        <w:spacing w:line="360" w:lineRule="auto"/>
        <w:ind w:firstLine="480" w:firstLineChars="200"/>
        <w:rPr>
          <w:rFonts w:ascii="宋体" w:hAnsi="宋体" w:cs="Arial"/>
          <w:color w:val="auto"/>
          <w:sz w:val="24"/>
          <w:szCs w:val="24"/>
        </w:rPr>
      </w:pPr>
      <w:r>
        <w:rPr>
          <w:rFonts w:hint="eastAsia" w:ascii="宋体" w:hAnsi="宋体"/>
          <w:color w:val="auto"/>
          <w:sz w:val="24"/>
          <w:szCs w:val="24"/>
        </w:rPr>
        <w:t>1、供应商投标报价</w:t>
      </w:r>
      <w:r>
        <w:rPr>
          <w:rFonts w:hint="eastAsia" w:ascii="宋体" w:hAnsi="宋体" w:cs="Arial"/>
          <w:color w:val="auto"/>
          <w:sz w:val="24"/>
          <w:szCs w:val="24"/>
        </w:rPr>
        <w:t>须逐一响应进行分项报价，不得有漏项报价，否则作无效标处理。</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2</w:t>
      </w:r>
      <w:r>
        <w:rPr>
          <w:rFonts w:hint="eastAsia" w:ascii="宋体" w:hAnsi="宋体" w:cs="Arial"/>
          <w:color w:val="auto"/>
          <w:sz w:val="24"/>
          <w:szCs w:val="24"/>
        </w:rPr>
        <w:t>、投标总报价均已</w:t>
      </w:r>
      <w:r>
        <w:rPr>
          <w:rFonts w:hint="eastAsia" w:ascii="宋体" w:hAnsi="宋体"/>
          <w:color w:val="auto"/>
          <w:sz w:val="24"/>
          <w:szCs w:val="24"/>
        </w:rPr>
        <w:t>包含</w:t>
      </w:r>
      <w:r>
        <w:rPr>
          <w:rFonts w:hint="eastAsia" w:ascii="宋体" w:hAnsi="宋体"/>
          <w:color w:val="auto"/>
          <w:sz w:val="24"/>
          <w:szCs w:val="24"/>
          <w:lang w:val="en-US" w:eastAsia="zh-CN"/>
        </w:rPr>
        <w:t>本项目的所有费用、</w:t>
      </w:r>
      <w:r>
        <w:rPr>
          <w:rFonts w:hint="eastAsia" w:ascii="宋体" w:hAnsi="宋体" w:cs="Arial"/>
          <w:color w:val="auto"/>
          <w:sz w:val="24"/>
          <w:szCs w:val="24"/>
        </w:rPr>
        <w:t>税费、专家评审费、公证费、代理费及特邀监督员费等一切费用（具体金额详见招标文件），即为履行合同的最终价格。</w:t>
      </w:r>
    </w:p>
    <w:p>
      <w:pPr>
        <w:spacing w:line="360" w:lineRule="auto"/>
        <w:rPr>
          <w:rFonts w:ascii="宋体" w:hAnsi="宋体" w:cs="Arial"/>
          <w:b/>
          <w:bCs/>
          <w:color w:val="auto"/>
          <w:sz w:val="28"/>
          <w:szCs w:val="28"/>
        </w:rPr>
      </w:pPr>
      <w:r>
        <w:rPr>
          <w:rFonts w:hint="eastAsia" w:ascii="宋体" w:hAnsi="宋体" w:cs="Arial"/>
          <w:b/>
          <w:bCs/>
          <w:color w:val="auto"/>
          <w:sz w:val="28"/>
          <w:szCs w:val="28"/>
          <w:lang w:val="en-US" w:eastAsia="zh-CN"/>
        </w:rPr>
        <w:t>五</w:t>
      </w:r>
      <w:r>
        <w:rPr>
          <w:rFonts w:hint="eastAsia" w:ascii="宋体" w:hAnsi="宋体" w:cs="Arial"/>
          <w:b/>
          <w:bCs/>
          <w:color w:val="auto"/>
          <w:sz w:val="28"/>
          <w:szCs w:val="28"/>
        </w:rPr>
        <w:t>、采购单位及联系方式</w:t>
      </w:r>
    </w:p>
    <w:p>
      <w:pPr>
        <w:widowControl/>
        <w:shd w:val="clear" w:color="auto" w:fill="FFFFFF"/>
        <w:spacing w:line="360" w:lineRule="auto"/>
        <w:ind w:firstLine="480" w:firstLineChars="200"/>
        <w:rPr>
          <w:rFonts w:ascii="宋体" w:hAnsi="宋体"/>
          <w:color w:val="auto"/>
          <w:sz w:val="24"/>
          <w:szCs w:val="24"/>
          <w:lang w:bidi="he-IL"/>
        </w:rPr>
      </w:pPr>
      <w:r>
        <w:rPr>
          <w:rFonts w:hint="eastAsia" w:ascii="宋体" w:hAnsi="宋体"/>
          <w:color w:val="auto"/>
          <w:sz w:val="24"/>
          <w:szCs w:val="24"/>
          <w:lang w:bidi="he-IL"/>
        </w:rPr>
        <w:t xml:space="preserve">采购单位：歙县人民医院  </w:t>
      </w:r>
    </w:p>
    <w:p>
      <w:pPr>
        <w:spacing w:line="360" w:lineRule="auto"/>
        <w:ind w:firstLine="480" w:firstLineChars="200"/>
        <w:rPr>
          <w:rFonts w:ascii="宋体" w:hAnsi="宋体" w:cs="Arial"/>
          <w:b/>
          <w:bCs/>
          <w:color w:val="auto"/>
          <w:sz w:val="28"/>
          <w:szCs w:val="28"/>
        </w:rPr>
      </w:pPr>
      <w:r>
        <w:rPr>
          <w:rFonts w:hint="eastAsia" w:ascii="宋体" w:hAnsi="宋体" w:cs="Arial"/>
          <w:color w:val="auto"/>
          <w:sz w:val="24"/>
          <w:szCs w:val="24"/>
        </w:rPr>
        <w:t xml:space="preserve">联系人：吴宏武 </w:t>
      </w:r>
      <w:r>
        <w:rPr>
          <w:rFonts w:ascii="宋体" w:hAnsi="宋体" w:cs="Arial"/>
          <w:color w:val="auto"/>
          <w:sz w:val="24"/>
          <w:szCs w:val="24"/>
        </w:rPr>
        <w:t xml:space="preserve">       </w:t>
      </w:r>
      <w:r>
        <w:rPr>
          <w:rFonts w:hint="eastAsia" w:ascii="宋体" w:hAnsi="宋体" w:cs="Arial"/>
          <w:color w:val="auto"/>
          <w:sz w:val="24"/>
          <w:szCs w:val="24"/>
        </w:rPr>
        <w:t>电话：</w:t>
      </w:r>
      <w:r>
        <w:rPr>
          <w:rFonts w:ascii="宋体" w:hAnsi="宋体" w:cs="Arial"/>
          <w:color w:val="auto"/>
          <w:sz w:val="24"/>
          <w:szCs w:val="24"/>
        </w:rPr>
        <w:t>0559-</w:t>
      </w:r>
      <w:r>
        <w:rPr>
          <w:rFonts w:hint="eastAsia" w:ascii="宋体" w:hAnsi="宋体" w:cs="Arial"/>
          <w:color w:val="auto"/>
          <w:sz w:val="24"/>
          <w:szCs w:val="24"/>
        </w:rPr>
        <w:t>6530150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6430786"/>
      <w:docPartObj>
        <w:docPartGallery w:val="autotext"/>
      </w:docPartObj>
    </w:sdtPr>
    <w:sdtContent>
      <w:p>
        <w:pPr>
          <w:pStyle w:val="29"/>
          <w:jc w:val="center"/>
        </w:pPr>
        <w:r>
          <w:fldChar w:fldCharType="begin"/>
        </w:r>
        <w:r>
          <w:instrText xml:space="preserve">PAGE   \* MERGEFORMAT</w:instrText>
        </w:r>
        <w:r>
          <w:fldChar w:fldCharType="separate"/>
        </w:r>
        <w:r>
          <w:rPr>
            <w:lang w:val="zh-CN"/>
          </w:rPr>
          <w:t>6</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208"/>
    <w:multiLevelType w:val="multilevel"/>
    <w:tmpl w:val="228A32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BA2E7E"/>
    <w:multiLevelType w:val="multilevel"/>
    <w:tmpl w:val="36BA2E7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36F87EFE"/>
    <w:multiLevelType w:val="multilevel"/>
    <w:tmpl w:val="36F87EFE"/>
    <w:lvl w:ilvl="0" w:tentative="0">
      <w:start w:val="1"/>
      <w:numFmt w:val="decimal"/>
      <w:pStyle w:val="57"/>
      <w:lvlText w:val="(%1)"/>
      <w:lvlJc w:val="left"/>
      <w:pPr>
        <w:ind w:left="845" w:hanging="420"/>
      </w:pPr>
      <w:rPr>
        <w:rFonts w:hint="default"/>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
    <w:nsid w:val="53BF1785"/>
    <w:multiLevelType w:val="multilevel"/>
    <w:tmpl w:val="53BF178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70814C33"/>
    <w:multiLevelType w:val="multilevel"/>
    <w:tmpl w:val="70814C3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993"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7B77604C"/>
    <w:multiLevelType w:val="multilevel"/>
    <w:tmpl w:val="7B77604C"/>
    <w:lvl w:ilvl="0" w:tentative="0">
      <w:start w:val="1"/>
      <w:numFmt w:val="decimal"/>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D00ED6"/>
    <w:rsid w:val="000532B5"/>
    <w:rsid w:val="00147799"/>
    <w:rsid w:val="00192F4E"/>
    <w:rsid w:val="00230640"/>
    <w:rsid w:val="002464DB"/>
    <w:rsid w:val="002C3226"/>
    <w:rsid w:val="00364926"/>
    <w:rsid w:val="0038173C"/>
    <w:rsid w:val="003845A3"/>
    <w:rsid w:val="003E45C6"/>
    <w:rsid w:val="00423E9A"/>
    <w:rsid w:val="00500C8F"/>
    <w:rsid w:val="00626B43"/>
    <w:rsid w:val="00633965"/>
    <w:rsid w:val="00697728"/>
    <w:rsid w:val="006A7F67"/>
    <w:rsid w:val="00762CD2"/>
    <w:rsid w:val="00770CE6"/>
    <w:rsid w:val="007C1A9F"/>
    <w:rsid w:val="007E50C7"/>
    <w:rsid w:val="00815AF5"/>
    <w:rsid w:val="0082541B"/>
    <w:rsid w:val="0087089F"/>
    <w:rsid w:val="009B1848"/>
    <w:rsid w:val="009B7C17"/>
    <w:rsid w:val="00A068C3"/>
    <w:rsid w:val="00A07ABD"/>
    <w:rsid w:val="00A44AEE"/>
    <w:rsid w:val="00A675D6"/>
    <w:rsid w:val="00B2729C"/>
    <w:rsid w:val="00B87ACE"/>
    <w:rsid w:val="00C05869"/>
    <w:rsid w:val="00C35FFB"/>
    <w:rsid w:val="00C407ED"/>
    <w:rsid w:val="00C5119F"/>
    <w:rsid w:val="00CC5D2D"/>
    <w:rsid w:val="00D41491"/>
    <w:rsid w:val="00D634D0"/>
    <w:rsid w:val="00D80E48"/>
    <w:rsid w:val="00DF290D"/>
    <w:rsid w:val="00E255BA"/>
    <w:rsid w:val="00E40FE3"/>
    <w:rsid w:val="00E45C89"/>
    <w:rsid w:val="00E775DB"/>
    <w:rsid w:val="00E91056"/>
    <w:rsid w:val="00E9390C"/>
    <w:rsid w:val="00EF147C"/>
    <w:rsid w:val="00F33D69"/>
    <w:rsid w:val="00FB4177"/>
    <w:rsid w:val="00FD5B41"/>
    <w:rsid w:val="00FE72BF"/>
    <w:rsid w:val="00FF4F0F"/>
    <w:rsid w:val="0ABF5D3E"/>
    <w:rsid w:val="1AD00ED6"/>
    <w:rsid w:val="271A5D4C"/>
    <w:rsid w:val="3ECE21F6"/>
    <w:rsid w:val="4DEA7178"/>
    <w:rsid w:val="50FF4B23"/>
    <w:rsid w:val="51DA6B8B"/>
    <w:rsid w:val="54046EF1"/>
    <w:rsid w:val="6BCC401B"/>
    <w:rsid w:val="6DE25F72"/>
    <w:rsid w:val="7296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1"/>
    <w:qFormat/>
    <w:uiPriority w:val="0"/>
    <w:pPr>
      <w:keepNext/>
      <w:keepLines/>
      <w:spacing w:before="340" w:after="330" w:line="578" w:lineRule="auto"/>
      <w:outlineLvl w:val="0"/>
    </w:pPr>
    <w:rPr>
      <w:rFonts w:ascii="Times New Roman" w:hAnsi="Times New Roman"/>
      <w:b/>
      <w:bCs/>
      <w:kern w:val="44"/>
      <w:sz w:val="30"/>
      <w:szCs w:val="44"/>
    </w:rPr>
  </w:style>
  <w:style w:type="paragraph" w:styleId="3">
    <w:name w:val="heading 2"/>
    <w:basedOn w:val="1"/>
    <w:next w:val="1"/>
    <w:link w:val="6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6"/>
    <w:qFormat/>
    <w:uiPriority w:val="0"/>
    <w:pPr>
      <w:keepNext/>
      <w:keepLines/>
      <w:spacing w:before="260" w:after="260" w:line="416" w:lineRule="auto"/>
      <w:jc w:val="center"/>
      <w:outlineLvl w:val="2"/>
    </w:pPr>
    <w:rPr>
      <w:rFonts w:ascii="宋体" w:hAnsi="Times New Roman"/>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3"/>
    <w:qFormat/>
    <w:uiPriority w:val="0"/>
    <w:pPr>
      <w:keepNext/>
      <w:outlineLvl w:val="4"/>
    </w:pPr>
    <w:rPr>
      <w:rFonts w:ascii="宋体" w:hAnsi="Arial"/>
      <w:bCs/>
      <w:sz w:val="28"/>
      <w:szCs w:val="20"/>
    </w:rPr>
  </w:style>
  <w:style w:type="paragraph" w:styleId="7">
    <w:name w:val="heading 6"/>
    <w:basedOn w:val="1"/>
    <w:next w:val="1"/>
    <w:link w:val="64"/>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szCs w:val="20"/>
    </w:rPr>
  </w:style>
  <w:style w:type="paragraph" w:styleId="8">
    <w:name w:val="heading 7"/>
    <w:basedOn w:val="1"/>
    <w:next w:val="1"/>
    <w:link w:val="65"/>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0"/>
    <w:pPr>
      <w:ind w:left="1260"/>
      <w:jc w:val="left"/>
    </w:pPr>
    <w:rPr>
      <w:rFonts w:ascii="Times New Roman" w:hAnsi="Times New Roman"/>
      <w:szCs w:val="21"/>
    </w:rPr>
  </w:style>
  <w:style w:type="paragraph" w:styleId="10">
    <w:name w:val="table of authorities"/>
    <w:basedOn w:val="1"/>
    <w:next w:val="1"/>
    <w:qFormat/>
    <w:uiPriority w:val="0"/>
    <w:pPr>
      <w:ind w:left="420" w:leftChars="200"/>
    </w:pPr>
    <w:rPr>
      <w:rFonts w:ascii="Times New Roman" w:hAnsi="Times New Roman"/>
      <w:szCs w:val="20"/>
    </w:rPr>
  </w:style>
  <w:style w:type="paragraph" w:styleId="11">
    <w:name w:val="index 8"/>
    <w:basedOn w:val="1"/>
    <w:next w:val="1"/>
    <w:qFormat/>
    <w:uiPriority w:val="0"/>
    <w:pPr>
      <w:ind w:left="1400" w:leftChars="1400"/>
    </w:pPr>
    <w:rPr>
      <w:rFonts w:ascii="Times New Roman" w:hAnsi="Times New Roman"/>
      <w:szCs w:val="20"/>
    </w:rPr>
  </w:style>
  <w:style w:type="paragraph" w:styleId="12">
    <w:name w:val="index 5"/>
    <w:basedOn w:val="1"/>
    <w:next w:val="1"/>
    <w:qFormat/>
    <w:uiPriority w:val="0"/>
    <w:pPr>
      <w:ind w:left="800" w:leftChars="800"/>
    </w:pPr>
    <w:rPr>
      <w:rFonts w:ascii="Times New Roman" w:hAnsi="Times New Roman"/>
      <w:szCs w:val="20"/>
    </w:rPr>
  </w:style>
  <w:style w:type="paragraph" w:styleId="13">
    <w:name w:val="Document Map"/>
    <w:basedOn w:val="1"/>
    <w:link w:val="75"/>
    <w:qFormat/>
    <w:uiPriority w:val="0"/>
    <w:pPr>
      <w:shd w:val="clear" w:color="auto" w:fill="000080"/>
    </w:pPr>
    <w:rPr>
      <w:rFonts w:ascii="Times New Roman" w:hAnsi="Times New Roman"/>
      <w:szCs w:val="20"/>
    </w:rPr>
  </w:style>
  <w:style w:type="paragraph" w:styleId="14">
    <w:name w:val="toa heading"/>
    <w:basedOn w:val="1"/>
    <w:next w:val="1"/>
    <w:qFormat/>
    <w:uiPriority w:val="0"/>
    <w:pPr>
      <w:spacing w:before="120"/>
    </w:pPr>
    <w:rPr>
      <w:rFonts w:ascii="Arial" w:hAnsi="Arial"/>
      <w:b/>
      <w:bCs/>
      <w:szCs w:val="24"/>
    </w:rPr>
  </w:style>
  <w:style w:type="paragraph" w:styleId="15">
    <w:name w:val="annotation text"/>
    <w:basedOn w:val="1"/>
    <w:link w:val="106"/>
    <w:unhideWhenUsed/>
    <w:qFormat/>
    <w:uiPriority w:val="99"/>
    <w:pPr>
      <w:jc w:val="left"/>
    </w:pPr>
  </w:style>
  <w:style w:type="paragraph" w:styleId="16">
    <w:name w:val="index 6"/>
    <w:basedOn w:val="1"/>
    <w:next w:val="1"/>
    <w:qFormat/>
    <w:uiPriority w:val="0"/>
    <w:pPr>
      <w:ind w:left="1000" w:leftChars="1000"/>
    </w:pPr>
    <w:rPr>
      <w:rFonts w:ascii="Times New Roman" w:hAnsi="Times New Roman"/>
      <w:szCs w:val="20"/>
    </w:rPr>
  </w:style>
  <w:style w:type="paragraph" w:styleId="17">
    <w:name w:val="Body Text 3"/>
    <w:basedOn w:val="1"/>
    <w:link w:val="85"/>
    <w:qFormat/>
    <w:uiPriority w:val="0"/>
    <w:rPr>
      <w:rFonts w:ascii="黑体" w:hAnsi="Arial" w:eastAsia="黑体"/>
      <w:b/>
      <w:sz w:val="28"/>
      <w:szCs w:val="20"/>
    </w:rPr>
  </w:style>
  <w:style w:type="paragraph" w:styleId="18">
    <w:name w:val="Body Text"/>
    <w:basedOn w:val="1"/>
    <w:link w:val="79"/>
    <w:qFormat/>
    <w:uiPriority w:val="0"/>
    <w:rPr>
      <w:rFonts w:ascii="宋体" w:hAnsi="Arial"/>
      <w:sz w:val="28"/>
      <w:szCs w:val="20"/>
    </w:rPr>
  </w:style>
  <w:style w:type="paragraph" w:styleId="19">
    <w:name w:val="Body Text Indent"/>
    <w:basedOn w:val="1"/>
    <w:link w:val="84"/>
    <w:qFormat/>
    <w:uiPriority w:val="0"/>
    <w:pPr>
      <w:ind w:firstLine="645"/>
    </w:pPr>
    <w:rPr>
      <w:rFonts w:ascii="楷体_GB2312" w:hAnsi="Times New Roman" w:eastAsia="楷体_GB2312"/>
      <w:sz w:val="32"/>
      <w:szCs w:val="20"/>
    </w:rPr>
  </w:style>
  <w:style w:type="paragraph" w:styleId="20">
    <w:name w:val="index 4"/>
    <w:basedOn w:val="1"/>
    <w:next w:val="1"/>
    <w:qFormat/>
    <w:uiPriority w:val="0"/>
    <w:pPr>
      <w:ind w:left="600" w:leftChars="600"/>
    </w:pPr>
    <w:rPr>
      <w:rFonts w:ascii="Times New Roman" w:hAnsi="Times New Roman"/>
      <w:szCs w:val="20"/>
    </w:rPr>
  </w:style>
  <w:style w:type="paragraph" w:styleId="21">
    <w:name w:val="toc 5"/>
    <w:basedOn w:val="1"/>
    <w:next w:val="1"/>
    <w:qFormat/>
    <w:uiPriority w:val="0"/>
    <w:pPr>
      <w:ind w:left="840"/>
      <w:jc w:val="left"/>
    </w:pPr>
    <w:rPr>
      <w:rFonts w:ascii="Times New Roman" w:hAnsi="Times New Roman"/>
      <w:szCs w:val="21"/>
    </w:rPr>
  </w:style>
  <w:style w:type="paragraph" w:styleId="22">
    <w:name w:val="toc 3"/>
    <w:basedOn w:val="1"/>
    <w:next w:val="1"/>
    <w:qFormat/>
    <w:uiPriority w:val="39"/>
    <w:pPr>
      <w:ind w:left="420"/>
      <w:jc w:val="left"/>
    </w:pPr>
    <w:rPr>
      <w:rFonts w:ascii="Times New Roman" w:hAnsi="Times New Roman"/>
      <w:i/>
      <w:iCs/>
      <w:szCs w:val="24"/>
    </w:rPr>
  </w:style>
  <w:style w:type="paragraph" w:styleId="23">
    <w:name w:val="Plain Text"/>
    <w:basedOn w:val="1"/>
    <w:link w:val="81"/>
    <w:qFormat/>
    <w:uiPriority w:val="0"/>
    <w:rPr>
      <w:rFonts w:ascii="宋体" w:hAnsi="Courier New"/>
      <w:szCs w:val="20"/>
    </w:rPr>
  </w:style>
  <w:style w:type="paragraph" w:styleId="24">
    <w:name w:val="toc 8"/>
    <w:basedOn w:val="1"/>
    <w:next w:val="1"/>
    <w:qFormat/>
    <w:uiPriority w:val="0"/>
    <w:pPr>
      <w:ind w:left="1470"/>
      <w:jc w:val="left"/>
    </w:pPr>
    <w:rPr>
      <w:rFonts w:ascii="Times New Roman" w:hAnsi="Times New Roman"/>
      <w:szCs w:val="21"/>
    </w:rPr>
  </w:style>
  <w:style w:type="paragraph" w:styleId="25">
    <w:name w:val="index 3"/>
    <w:basedOn w:val="1"/>
    <w:next w:val="1"/>
    <w:qFormat/>
    <w:uiPriority w:val="0"/>
    <w:pPr>
      <w:ind w:left="400" w:leftChars="400"/>
    </w:pPr>
    <w:rPr>
      <w:rFonts w:ascii="Times New Roman" w:hAnsi="Times New Roman"/>
      <w:szCs w:val="20"/>
    </w:rPr>
  </w:style>
  <w:style w:type="paragraph" w:styleId="26">
    <w:name w:val="Date"/>
    <w:basedOn w:val="1"/>
    <w:next w:val="1"/>
    <w:link w:val="77"/>
    <w:qFormat/>
    <w:uiPriority w:val="0"/>
    <w:rPr>
      <w:rFonts w:ascii="Times New Roman" w:hAnsi="Times New Roman"/>
      <w:b/>
      <w:sz w:val="28"/>
      <w:szCs w:val="20"/>
    </w:rPr>
  </w:style>
  <w:style w:type="paragraph" w:styleId="27">
    <w:name w:val="Body Text Indent 2"/>
    <w:basedOn w:val="1"/>
    <w:link w:val="71"/>
    <w:qFormat/>
    <w:uiPriority w:val="0"/>
    <w:pPr>
      <w:ind w:left="630" w:firstLine="645"/>
    </w:pPr>
    <w:rPr>
      <w:rFonts w:ascii="Arial" w:hAnsi="Arial" w:eastAsia="仿宋_GB2312"/>
      <w:sz w:val="32"/>
      <w:szCs w:val="20"/>
    </w:rPr>
  </w:style>
  <w:style w:type="paragraph" w:styleId="28">
    <w:name w:val="Balloon Text"/>
    <w:basedOn w:val="1"/>
    <w:link w:val="59"/>
    <w:qFormat/>
    <w:uiPriority w:val="0"/>
    <w:rPr>
      <w:sz w:val="18"/>
      <w:szCs w:val="18"/>
    </w:rPr>
  </w:style>
  <w:style w:type="paragraph" w:styleId="29">
    <w:name w:val="footer"/>
    <w:basedOn w:val="1"/>
    <w:link w:val="68"/>
    <w:qFormat/>
    <w:uiPriority w:val="99"/>
    <w:pPr>
      <w:tabs>
        <w:tab w:val="center" w:pos="4153"/>
        <w:tab w:val="right" w:pos="8306"/>
      </w:tabs>
      <w:snapToGrid w:val="0"/>
      <w:jc w:val="left"/>
    </w:pPr>
    <w:rPr>
      <w:sz w:val="18"/>
    </w:rPr>
  </w:style>
  <w:style w:type="paragraph" w:styleId="30">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qFormat/>
    <w:uiPriority w:val="39"/>
    <w:pPr>
      <w:spacing w:before="120" w:after="120"/>
      <w:jc w:val="left"/>
    </w:pPr>
    <w:rPr>
      <w:rFonts w:ascii="Times New Roman" w:hAnsi="Times New Roman"/>
      <w:caps/>
      <w:szCs w:val="24"/>
    </w:rPr>
  </w:style>
  <w:style w:type="paragraph" w:styleId="32">
    <w:name w:val="toc 4"/>
    <w:basedOn w:val="1"/>
    <w:next w:val="1"/>
    <w:qFormat/>
    <w:uiPriority w:val="0"/>
    <w:pPr>
      <w:ind w:left="630"/>
      <w:jc w:val="left"/>
    </w:pPr>
    <w:rPr>
      <w:rFonts w:ascii="Times New Roman" w:hAnsi="Times New Roman"/>
      <w:szCs w:val="21"/>
    </w:rPr>
  </w:style>
  <w:style w:type="paragraph" w:styleId="33">
    <w:name w:val="index heading"/>
    <w:basedOn w:val="1"/>
    <w:next w:val="34"/>
    <w:qFormat/>
    <w:uiPriority w:val="0"/>
    <w:rPr>
      <w:rFonts w:ascii="Times New Roman" w:hAnsi="Times New Roman"/>
      <w:szCs w:val="20"/>
    </w:rPr>
  </w:style>
  <w:style w:type="paragraph" w:styleId="34">
    <w:name w:val="index 1"/>
    <w:basedOn w:val="1"/>
    <w:next w:val="1"/>
    <w:qFormat/>
    <w:uiPriority w:val="0"/>
    <w:pPr>
      <w:jc w:val="center"/>
    </w:pPr>
    <w:rPr>
      <w:rFonts w:ascii="仿宋_GB2312" w:hAnsi="Times New Roman" w:eastAsia="仿宋_GB2312"/>
      <w:b/>
      <w:bCs/>
      <w:sz w:val="28"/>
      <w:szCs w:val="20"/>
    </w:rPr>
  </w:style>
  <w:style w:type="paragraph" w:styleId="35">
    <w:name w:val="Subtitle"/>
    <w:basedOn w:val="1"/>
    <w:next w:val="1"/>
    <w:link w:val="78"/>
    <w:qFormat/>
    <w:uiPriority w:val="0"/>
    <w:pPr>
      <w:spacing w:before="240" w:after="60" w:line="312" w:lineRule="auto"/>
      <w:jc w:val="center"/>
      <w:outlineLvl w:val="1"/>
    </w:pPr>
    <w:rPr>
      <w:rFonts w:ascii="Cambria" w:hAnsi="Cambria"/>
      <w:b/>
      <w:bCs/>
      <w:kern w:val="28"/>
      <w:szCs w:val="32"/>
    </w:rPr>
  </w:style>
  <w:style w:type="paragraph" w:styleId="36">
    <w:name w:val="toc 6"/>
    <w:basedOn w:val="1"/>
    <w:next w:val="1"/>
    <w:qFormat/>
    <w:uiPriority w:val="0"/>
    <w:pPr>
      <w:ind w:left="1050"/>
      <w:jc w:val="left"/>
    </w:pPr>
    <w:rPr>
      <w:rFonts w:ascii="Times New Roman" w:hAnsi="Times New Roman"/>
      <w:szCs w:val="21"/>
    </w:rPr>
  </w:style>
  <w:style w:type="paragraph" w:styleId="37">
    <w:name w:val="Body Text Indent 3"/>
    <w:basedOn w:val="1"/>
    <w:link w:val="76"/>
    <w:qFormat/>
    <w:uiPriority w:val="0"/>
    <w:pPr>
      <w:ind w:firstLine="645"/>
    </w:pPr>
    <w:rPr>
      <w:rFonts w:ascii="仿宋_GB2312" w:hAnsi="Arial" w:eastAsia="仿宋_GB2312"/>
      <w:color w:val="000000"/>
      <w:sz w:val="30"/>
      <w:szCs w:val="20"/>
    </w:rPr>
  </w:style>
  <w:style w:type="paragraph" w:styleId="38">
    <w:name w:val="index 7"/>
    <w:basedOn w:val="1"/>
    <w:next w:val="1"/>
    <w:qFormat/>
    <w:uiPriority w:val="0"/>
    <w:pPr>
      <w:ind w:left="1200" w:leftChars="1200"/>
    </w:pPr>
    <w:rPr>
      <w:rFonts w:ascii="Times New Roman" w:hAnsi="Times New Roman"/>
      <w:szCs w:val="20"/>
    </w:rPr>
  </w:style>
  <w:style w:type="paragraph" w:styleId="39">
    <w:name w:val="index 9"/>
    <w:basedOn w:val="1"/>
    <w:next w:val="1"/>
    <w:qFormat/>
    <w:uiPriority w:val="0"/>
    <w:pPr>
      <w:ind w:left="1600" w:leftChars="1600"/>
    </w:pPr>
    <w:rPr>
      <w:rFonts w:ascii="Times New Roman" w:hAnsi="Times New Roman"/>
      <w:szCs w:val="20"/>
    </w:rPr>
  </w:style>
  <w:style w:type="paragraph" w:styleId="40">
    <w:name w:val="toc 2"/>
    <w:basedOn w:val="1"/>
    <w:next w:val="1"/>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41">
    <w:name w:val="toc 9"/>
    <w:basedOn w:val="1"/>
    <w:next w:val="1"/>
    <w:qFormat/>
    <w:uiPriority w:val="0"/>
    <w:pPr>
      <w:ind w:left="1680"/>
      <w:jc w:val="left"/>
    </w:pPr>
    <w:rPr>
      <w:rFonts w:ascii="Times New Roman" w:hAnsi="Times New Roman"/>
      <w:szCs w:val="21"/>
    </w:rPr>
  </w:style>
  <w:style w:type="paragraph" w:styleId="42">
    <w:name w:val="Body Text 2"/>
    <w:basedOn w:val="1"/>
    <w:link w:val="69"/>
    <w:qFormat/>
    <w:uiPriority w:val="0"/>
    <w:rPr>
      <w:rFonts w:ascii="仿宋_GB2312" w:hAnsi="Times New Roman" w:eastAsia="仿宋_GB2312"/>
      <w:b/>
      <w:sz w:val="24"/>
      <w:szCs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4">
    <w:name w:val="index 2"/>
    <w:basedOn w:val="1"/>
    <w:next w:val="1"/>
    <w:qFormat/>
    <w:uiPriority w:val="0"/>
    <w:pPr>
      <w:ind w:left="200" w:leftChars="200"/>
    </w:pPr>
    <w:rPr>
      <w:rFonts w:ascii="Times New Roman" w:hAnsi="Times New Roman"/>
      <w:szCs w:val="20"/>
    </w:rPr>
  </w:style>
  <w:style w:type="paragraph" w:styleId="45">
    <w:name w:val="annotation subject"/>
    <w:basedOn w:val="15"/>
    <w:next w:val="15"/>
    <w:link w:val="82"/>
    <w:qFormat/>
    <w:uiPriority w:val="0"/>
    <w:rPr>
      <w:rFonts w:ascii="Times New Roman" w:hAnsi="Times New Roman"/>
      <w:b/>
      <w:bCs/>
      <w:szCs w:val="20"/>
    </w:rPr>
  </w:style>
  <w:style w:type="paragraph" w:styleId="46">
    <w:name w:val="Body Text First Indent"/>
    <w:basedOn w:val="1"/>
    <w:link w:val="86"/>
    <w:qFormat/>
    <w:uiPriority w:val="0"/>
    <w:pPr>
      <w:autoSpaceDE w:val="0"/>
      <w:autoSpaceDN w:val="0"/>
      <w:adjustRightInd w:val="0"/>
      <w:spacing w:line="360" w:lineRule="auto"/>
      <w:ind w:right="-24" w:rightChars="-10" w:firstLine="425" w:firstLineChars="225"/>
    </w:pPr>
    <w:rPr>
      <w:rFonts w:ascii="Arial" w:hAnsi="Arial" w:eastAsia="仿宋_GB2312" w:cs="Arial"/>
      <w:sz w:val="24"/>
      <w:szCs w:val="32"/>
    </w:rPr>
  </w:style>
  <w:style w:type="table" w:styleId="48">
    <w:name w:val="Table Grid"/>
    <w:basedOn w:val="4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paragraph" w:styleId="56">
    <w:name w:val="List Paragraph"/>
    <w:basedOn w:val="1"/>
    <w:qFormat/>
    <w:uiPriority w:val="34"/>
    <w:pPr>
      <w:ind w:firstLine="420" w:firstLineChars="200"/>
    </w:pPr>
  </w:style>
  <w:style w:type="paragraph" w:customStyle="1" w:styleId="57">
    <w:name w:val="样式2"/>
    <w:basedOn w:val="56"/>
    <w:qFormat/>
    <w:uiPriority w:val="0"/>
    <w:pPr>
      <w:numPr>
        <w:ilvl w:val="0"/>
        <w:numId w:val="1"/>
      </w:numPr>
      <w:snapToGrid w:val="0"/>
      <w:spacing w:line="288" w:lineRule="auto"/>
      <w:ind w:firstLine="0" w:firstLineChars="0"/>
    </w:pPr>
    <w:rPr>
      <w:rFonts w:ascii="微软雅黑" w:hAnsi="微软雅黑" w:eastAsia="微软雅黑"/>
      <w:sz w:val="24"/>
      <w:szCs w:val="24"/>
    </w:rPr>
  </w:style>
  <w:style w:type="paragraph" w:customStyle="1" w:styleId="58">
    <w:name w:val="正文首行缩进（深信服）"/>
    <w:basedOn w:val="1"/>
    <w:qFormat/>
    <w:uiPriority w:val="0"/>
    <w:pPr>
      <w:widowControl/>
      <w:spacing w:after="50" w:line="360" w:lineRule="auto"/>
      <w:ind w:firstLine="480" w:firstLineChars="200"/>
      <w:jc w:val="left"/>
    </w:pPr>
    <w:rPr>
      <w:rFonts w:ascii="Arial" w:hAnsi="Arial"/>
      <w:kern w:val="0"/>
      <w:sz w:val="24"/>
      <w:szCs w:val="21"/>
    </w:rPr>
  </w:style>
  <w:style w:type="character" w:customStyle="1" w:styleId="59">
    <w:name w:val="批注框文本 字符"/>
    <w:basedOn w:val="49"/>
    <w:link w:val="28"/>
    <w:qFormat/>
    <w:uiPriority w:val="0"/>
    <w:rPr>
      <w:kern w:val="2"/>
      <w:sz w:val="18"/>
      <w:szCs w:val="18"/>
    </w:rPr>
  </w:style>
  <w:style w:type="character" w:customStyle="1" w:styleId="60">
    <w:name w:val="标题 2 字符"/>
    <w:basedOn w:val="49"/>
    <w:link w:val="3"/>
    <w:qFormat/>
    <w:uiPriority w:val="0"/>
    <w:rPr>
      <w:rFonts w:asciiTheme="majorHAnsi" w:hAnsiTheme="majorHAnsi" w:eastAsiaTheme="majorEastAsia" w:cstheme="majorBidi"/>
      <w:b/>
      <w:bCs/>
      <w:kern w:val="2"/>
      <w:sz w:val="32"/>
      <w:szCs w:val="32"/>
    </w:rPr>
  </w:style>
  <w:style w:type="character" w:customStyle="1" w:styleId="61">
    <w:name w:val="标题 1 字符"/>
    <w:basedOn w:val="49"/>
    <w:link w:val="2"/>
    <w:qFormat/>
    <w:uiPriority w:val="0"/>
    <w:rPr>
      <w:rFonts w:ascii="Times New Roman" w:hAnsi="Times New Roman"/>
      <w:b/>
      <w:bCs/>
      <w:kern w:val="44"/>
      <w:sz w:val="30"/>
      <w:szCs w:val="44"/>
    </w:rPr>
  </w:style>
  <w:style w:type="character" w:customStyle="1" w:styleId="62">
    <w:name w:val="标题 4 字符"/>
    <w:basedOn w:val="49"/>
    <w:link w:val="5"/>
    <w:qFormat/>
    <w:uiPriority w:val="0"/>
    <w:rPr>
      <w:rFonts w:ascii="Arial" w:hAnsi="Arial" w:eastAsia="黑体"/>
      <w:b/>
      <w:bCs/>
      <w:kern w:val="2"/>
      <w:sz w:val="28"/>
      <w:szCs w:val="28"/>
    </w:rPr>
  </w:style>
  <w:style w:type="character" w:customStyle="1" w:styleId="63">
    <w:name w:val="标题 5 字符"/>
    <w:basedOn w:val="49"/>
    <w:link w:val="6"/>
    <w:qFormat/>
    <w:uiPriority w:val="0"/>
    <w:rPr>
      <w:rFonts w:ascii="宋体" w:hAnsi="Arial"/>
      <w:bCs/>
      <w:kern w:val="2"/>
      <w:sz w:val="28"/>
    </w:rPr>
  </w:style>
  <w:style w:type="character" w:customStyle="1" w:styleId="64">
    <w:name w:val="标题 6 字符"/>
    <w:basedOn w:val="49"/>
    <w:link w:val="7"/>
    <w:qFormat/>
    <w:uiPriority w:val="0"/>
    <w:rPr>
      <w:rFonts w:ascii="宋体" w:hAnsi="宋体"/>
      <w:sz w:val="28"/>
    </w:rPr>
  </w:style>
  <w:style w:type="character" w:customStyle="1" w:styleId="65">
    <w:name w:val="标题 7 字符"/>
    <w:basedOn w:val="49"/>
    <w:link w:val="8"/>
    <w:qFormat/>
    <w:uiPriority w:val="0"/>
    <w:rPr>
      <w:rFonts w:ascii="Arial" w:hAnsi="Arial" w:eastAsia="仿宋_GB2312" w:cs="Arial"/>
      <w:b/>
      <w:bCs/>
      <w:spacing w:val="-4"/>
      <w:kern w:val="2"/>
      <w:sz w:val="24"/>
      <w:szCs w:val="24"/>
    </w:rPr>
  </w:style>
  <w:style w:type="character" w:customStyle="1" w:styleId="66">
    <w:name w:val="标题 3 字符"/>
    <w:basedOn w:val="49"/>
    <w:link w:val="4"/>
    <w:qFormat/>
    <w:uiPriority w:val="0"/>
    <w:rPr>
      <w:rFonts w:ascii="宋体" w:hAnsi="Times New Roman"/>
      <w:b/>
      <w:bCs/>
      <w:kern w:val="2"/>
      <w:sz w:val="32"/>
      <w:szCs w:val="32"/>
    </w:rPr>
  </w:style>
  <w:style w:type="character" w:customStyle="1" w:styleId="67">
    <w:name w:val="批注文字 字符"/>
    <w:basedOn w:val="49"/>
    <w:semiHidden/>
    <w:qFormat/>
    <w:uiPriority w:val="99"/>
  </w:style>
  <w:style w:type="character" w:customStyle="1" w:styleId="68">
    <w:name w:val="页脚 字符"/>
    <w:link w:val="29"/>
    <w:qFormat/>
    <w:uiPriority w:val="99"/>
    <w:rPr>
      <w:kern w:val="2"/>
      <w:sz w:val="18"/>
      <w:szCs w:val="22"/>
    </w:rPr>
  </w:style>
  <w:style w:type="character" w:customStyle="1" w:styleId="69">
    <w:name w:val="正文文本 2 字符"/>
    <w:link w:val="42"/>
    <w:qFormat/>
    <w:uiPriority w:val="0"/>
    <w:rPr>
      <w:rFonts w:ascii="仿宋_GB2312" w:hAnsi="Times New Roman" w:eastAsia="仿宋_GB2312"/>
      <w:b/>
      <w:kern w:val="2"/>
      <w:sz w:val="24"/>
    </w:rPr>
  </w:style>
  <w:style w:type="character" w:customStyle="1" w:styleId="70">
    <w:name w:val="页眉 字符"/>
    <w:link w:val="30"/>
    <w:qFormat/>
    <w:uiPriority w:val="0"/>
    <w:rPr>
      <w:kern w:val="2"/>
      <w:sz w:val="18"/>
      <w:szCs w:val="22"/>
    </w:rPr>
  </w:style>
  <w:style w:type="character" w:customStyle="1" w:styleId="71">
    <w:name w:val="正文文本缩进 2 字符"/>
    <w:link w:val="27"/>
    <w:qFormat/>
    <w:uiPriority w:val="0"/>
    <w:rPr>
      <w:rFonts w:ascii="Arial" w:hAnsi="Arial" w:eastAsia="仿宋_GB2312"/>
      <w:kern w:val="2"/>
      <w:sz w:val="32"/>
    </w:rPr>
  </w:style>
  <w:style w:type="character" w:customStyle="1" w:styleId="72">
    <w:name w:val="fontstyle21"/>
    <w:qFormat/>
    <w:uiPriority w:val="0"/>
    <w:rPr>
      <w:rFonts w:hint="default" w:ascii="Cambria" w:hAnsi="Cambria"/>
      <w:color w:val="000000"/>
      <w:sz w:val="24"/>
      <w:szCs w:val="24"/>
    </w:rPr>
  </w:style>
  <w:style w:type="character" w:customStyle="1" w:styleId="73">
    <w:name w:val="GW-正文 Char"/>
    <w:link w:val="74"/>
    <w:qFormat/>
    <w:uiPriority w:val="0"/>
    <w:rPr>
      <w:kern w:val="2"/>
      <w:sz w:val="21"/>
      <w:szCs w:val="24"/>
    </w:rPr>
  </w:style>
  <w:style w:type="paragraph" w:customStyle="1" w:styleId="74">
    <w:name w:val="GW-正文"/>
    <w:basedOn w:val="1"/>
    <w:link w:val="73"/>
    <w:qFormat/>
    <w:uiPriority w:val="0"/>
    <w:pPr>
      <w:spacing w:line="360" w:lineRule="auto"/>
      <w:ind w:firstLine="200" w:firstLineChars="200"/>
      <w:contextualSpacing/>
    </w:pPr>
    <w:rPr>
      <w:szCs w:val="24"/>
    </w:rPr>
  </w:style>
  <w:style w:type="character" w:customStyle="1" w:styleId="75">
    <w:name w:val="文档结构图 字符"/>
    <w:link w:val="13"/>
    <w:qFormat/>
    <w:uiPriority w:val="0"/>
    <w:rPr>
      <w:rFonts w:ascii="Times New Roman" w:hAnsi="Times New Roman"/>
      <w:kern w:val="2"/>
      <w:sz w:val="21"/>
      <w:shd w:val="clear" w:color="auto" w:fill="000080"/>
    </w:rPr>
  </w:style>
  <w:style w:type="character" w:customStyle="1" w:styleId="76">
    <w:name w:val="正文文本缩进 3 字符"/>
    <w:link w:val="37"/>
    <w:qFormat/>
    <w:uiPriority w:val="0"/>
    <w:rPr>
      <w:rFonts w:ascii="仿宋_GB2312" w:hAnsi="Arial" w:eastAsia="仿宋_GB2312"/>
      <w:color w:val="000000"/>
      <w:kern w:val="2"/>
      <w:sz w:val="30"/>
    </w:rPr>
  </w:style>
  <w:style w:type="character" w:customStyle="1" w:styleId="77">
    <w:name w:val="日期 字符"/>
    <w:link w:val="26"/>
    <w:qFormat/>
    <w:uiPriority w:val="0"/>
    <w:rPr>
      <w:rFonts w:ascii="Times New Roman" w:hAnsi="Times New Roman"/>
      <w:b/>
      <w:kern w:val="2"/>
      <w:sz w:val="28"/>
    </w:rPr>
  </w:style>
  <w:style w:type="character" w:customStyle="1" w:styleId="78">
    <w:name w:val="副标题 字符"/>
    <w:link w:val="35"/>
    <w:qFormat/>
    <w:uiPriority w:val="0"/>
    <w:rPr>
      <w:rFonts w:ascii="Cambria" w:hAnsi="Cambria"/>
      <w:b/>
      <w:bCs/>
      <w:kern w:val="28"/>
      <w:sz w:val="21"/>
      <w:szCs w:val="32"/>
    </w:rPr>
  </w:style>
  <w:style w:type="character" w:customStyle="1" w:styleId="79">
    <w:name w:val="正文文本 字符"/>
    <w:link w:val="18"/>
    <w:qFormat/>
    <w:uiPriority w:val="0"/>
    <w:rPr>
      <w:rFonts w:ascii="宋体" w:hAnsi="Arial"/>
      <w:kern w:val="2"/>
      <w:sz w:val="28"/>
    </w:rPr>
  </w:style>
  <w:style w:type="character" w:customStyle="1" w:styleId="80">
    <w:name w:val="fontstyle01"/>
    <w:qFormat/>
    <w:uiPriority w:val="0"/>
    <w:rPr>
      <w:rFonts w:hint="eastAsia" w:ascii="宋体" w:hAnsi="宋体" w:eastAsia="宋体"/>
      <w:color w:val="000000"/>
      <w:sz w:val="24"/>
      <w:szCs w:val="24"/>
    </w:rPr>
  </w:style>
  <w:style w:type="character" w:customStyle="1" w:styleId="81">
    <w:name w:val="纯文本 字符"/>
    <w:link w:val="23"/>
    <w:qFormat/>
    <w:uiPriority w:val="0"/>
    <w:rPr>
      <w:rFonts w:ascii="宋体" w:hAnsi="Courier New"/>
      <w:kern w:val="2"/>
      <w:sz w:val="21"/>
    </w:rPr>
  </w:style>
  <w:style w:type="character" w:customStyle="1" w:styleId="82">
    <w:name w:val="批注主题 字符"/>
    <w:link w:val="45"/>
    <w:qFormat/>
    <w:uiPriority w:val="0"/>
    <w:rPr>
      <w:rFonts w:ascii="Times New Roman" w:hAnsi="Times New Roman"/>
      <w:b/>
      <w:bCs/>
      <w:kern w:val="2"/>
      <w:sz w:val="21"/>
    </w:rPr>
  </w:style>
  <w:style w:type="character" w:customStyle="1" w:styleId="83">
    <w:name w:val="批注文字 字符1"/>
    <w:semiHidden/>
    <w:qFormat/>
    <w:uiPriority w:val="0"/>
    <w:rPr>
      <w:rFonts w:ascii="Times New Roman" w:hAnsi="Times New Roman"/>
      <w:kern w:val="2"/>
      <w:sz w:val="21"/>
    </w:rPr>
  </w:style>
  <w:style w:type="character" w:customStyle="1" w:styleId="84">
    <w:name w:val="正文文本缩进 字符"/>
    <w:link w:val="19"/>
    <w:uiPriority w:val="0"/>
    <w:rPr>
      <w:rFonts w:ascii="楷体_GB2312" w:hAnsi="Times New Roman" w:eastAsia="楷体_GB2312"/>
      <w:kern w:val="2"/>
      <w:sz w:val="32"/>
    </w:rPr>
  </w:style>
  <w:style w:type="character" w:customStyle="1" w:styleId="85">
    <w:name w:val="正文文本 3 字符"/>
    <w:link w:val="17"/>
    <w:qFormat/>
    <w:uiPriority w:val="0"/>
    <w:rPr>
      <w:rFonts w:ascii="黑体" w:hAnsi="Arial" w:eastAsia="黑体"/>
      <w:b/>
      <w:kern w:val="2"/>
      <w:sz w:val="28"/>
    </w:rPr>
  </w:style>
  <w:style w:type="character" w:customStyle="1" w:styleId="86">
    <w:name w:val="正文文本首行缩进 字符"/>
    <w:link w:val="46"/>
    <w:qFormat/>
    <w:uiPriority w:val="0"/>
    <w:rPr>
      <w:rFonts w:ascii="Arial" w:hAnsi="Arial" w:eastAsia="仿宋_GB2312" w:cs="Arial"/>
      <w:kern w:val="2"/>
      <w:sz w:val="24"/>
      <w:szCs w:val="32"/>
    </w:rPr>
  </w:style>
  <w:style w:type="paragraph" w:customStyle="1" w:styleId="87">
    <w:name w:val="文章正文"/>
    <w:basedOn w:val="1"/>
    <w:qFormat/>
    <w:uiPriority w:val="0"/>
    <w:pPr>
      <w:tabs>
        <w:tab w:val="left" w:pos="992"/>
      </w:tabs>
      <w:spacing w:beforeLines="50" w:afterLines="50" w:line="320" w:lineRule="exact"/>
      <w:ind w:firstLine="200" w:firstLineChars="200"/>
    </w:pPr>
    <w:rPr>
      <w:rFonts w:ascii="仿宋_GB2312" w:hAnsi="Times New Roman" w:eastAsia="仿宋_GB2312"/>
      <w:sz w:val="28"/>
      <w:szCs w:val="24"/>
    </w:rPr>
  </w:style>
  <w:style w:type="paragraph" w:customStyle="1" w:styleId="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character" w:customStyle="1" w:styleId="89">
    <w:name w:val="正文文本 2 字符1"/>
    <w:basedOn w:val="49"/>
    <w:qFormat/>
    <w:uiPriority w:val="99"/>
    <w:rPr>
      <w:kern w:val="2"/>
      <w:sz w:val="21"/>
      <w:szCs w:val="22"/>
    </w:rPr>
  </w:style>
  <w:style w:type="paragraph" w:customStyle="1" w:styleId="90">
    <w:name w:val="二级标题"/>
    <w:basedOn w:val="1"/>
    <w:next w:val="87"/>
    <w:qFormat/>
    <w:uiPriority w:val="0"/>
    <w:pPr>
      <w:tabs>
        <w:tab w:val="left" w:pos="992"/>
      </w:tabs>
      <w:ind w:left="992" w:hanging="567"/>
      <w:outlineLvl w:val="1"/>
    </w:pPr>
    <w:rPr>
      <w:rFonts w:ascii="黑体" w:hAnsi="Times New Roman" w:eastAsia="黑体"/>
      <w:sz w:val="28"/>
      <w:szCs w:val="24"/>
    </w:rPr>
  </w:style>
  <w:style w:type="character" w:customStyle="1" w:styleId="91">
    <w:name w:val="正文文本缩进 3 字符1"/>
    <w:basedOn w:val="49"/>
    <w:uiPriority w:val="99"/>
    <w:rPr>
      <w:kern w:val="2"/>
      <w:sz w:val="16"/>
      <w:szCs w:val="16"/>
    </w:rPr>
  </w:style>
  <w:style w:type="paragraph" w:customStyle="1" w:styleId="92">
    <w:name w:val="样式1"/>
    <w:basedOn w:val="1"/>
    <w:qFormat/>
    <w:uiPriority w:val="0"/>
    <w:pPr>
      <w:tabs>
        <w:tab w:val="left" w:pos="709"/>
      </w:tabs>
      <w:adjustRightInd w:val="0"/>
      <w:ind w:left="709" w:hanging="709"/>
      <w:textAlignment w:val="baseline"/>
    </w:pPr>
    <w:rPr>
      <w:rFonts w:ascii="宋体" w:hAnsi="宋体"/>
      <w:kern w:val="0"/>
      <w:szCs w:val="20"/>
    </w:rPr>
  </w:style>
  <w:style w:type="paragraph" w:customStyle="1" w:styleId="93">
    <w:name w:val="Revision"/>
    <w:semiHidden/>
    <w:qFormat/>
    <w:uiPriority w:val="99"/>
    <w:rPr>
      <w:rFonts w:ascii="Calibri" w:hAnsi="Calibri" w:eastAsia="宋体" w:cs="Times New Roman"/>
      <w:kern w:val="2"/>
      <w:sz w:val="21"/>
      <w:szCs w:val="22"/>
      <w:lang w:val="en-US" w:eastAsia="zh-CN" w:bidi="ar-SA"/>
    </w:rPr>
  </w:style>
  <w:style w:type="character" w:customStyle="1" w:styleId="94">
    <w:name w:val="正文文本缩进 2 字符1"/>
    <w:basedOn w:val="49"/>
    <w:qFormat/>
    <w:uiPriority w:val="99"/>
    <w:rPr>
      <w:kern w:val="2"/>
      <w:sz w:val="21"/>
      <w:szCs w:val="22"/>
    </w:rPr>
  </w:style>
  <w:style w:type="paragraph" w:customStyle="1" w:styleId="95">
    <w:name w:val="正文（缩进）"/>
    <w:basedOn w:val="1"/>
    <w:qFormat/>
    <w:uiPriority w:val="0"/>
    <w:pPr>
      <w:widowControl/>
      <w:spacing w:before="156" w:after="156"/>
      <w:ind w:firstLine="480" w:firstLineChars="200"/>
      <w:jc w:val="left"/>
    </w:pPr>
    <w:rPr>
      <w:rFonts w:ascii="仿宋_GB2312" w:hAnsi="Times New Roman" w:eastAsia="仿宋_GB2312"/>
      <w:kern w:val="0"/>
      <w:sz w:val="24"/>
      <w:szCs w:val="24"/>
    </w:rPr>
  </w:style>
  <w:style w:type="character" w:customStyle="1" w:styleId="96">
    <w:name w:val="正文文本缩进 字符1"/>
    <w:basedOn w:val="49"/>
    <w:uiPriority w:val="99"/>
    <w:rPr>
      <w:kern w:val="2"/>
      <w:sz w:val="21"/>
      <w:szCs w:val="22"/>
    </w:rPr>
  </w:style>
  <w:style w:type="paragraph" w:customStyle="1" w:styleId="9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98">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9">
    <w:name w:val="一级标题"/>
    <w:basedOn w:val="1"/>
    <w:next w:val="90"/>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100">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character" w:customStyle="1" w:styleId="101">
    <w:name w:val="页脚 字符1"/>
    <w:basedOn w:val="49"/>
    <w:semiHidden/>
    <w:qFormat/>
    <w:uiPriority w:val="99"/>
    <w:rPr>
      <w:kern w:val="2"/>
      <w:sz w:val="18"/>
      <w:szCs w:val="18"/>
    </w:rPr>
  </w:style>
  <w:style w:type="character" w:customStyle="1" w:styleId="102">
    <w:name w:val="批注框文本 字符1"/>
    <w:basedOn w:val="49"/>
    <w:semiHidden/>
    <w:qFormat/>
    <w:uiPriority w:val="99"/>
    <w:rPr>
      <w:kern w:val="2"/>
      <w:sz w:val="18"/>
      <w:szCs w:val="18"/>
    </w:rPr>
  </w:style>
  <w:style w:type="paragraph" w:customStyle="1" w:styleId="103">
    <w:name w:val="font6"/>
    <w:basedOn w:val="1"/>
    <w:qFormat/>
    <w:uiPriority w:val="0"/>
    <w:pPr>
      <w:widowControl/>
      <w:spacing w:before="100" w:beforeAutospacing="1" w:after="100" w:afterAutospacing="1"/>
      <w:jc w:val="left"/>
    </w:pPr>
    <w:rPr>
      <w:rFonts w:hint="eastAsia" w:ascii="宋体" w:hAnsi="宋体"/>
      <w:kern w:val="0"/>
      <w:sz w:val="18"/>
      <w:szCs w:val="18"/>
    </w:rPr>
  </w:style>
  <w:style w:type="character" w:customStyle="1" w:styleId="104">
    <w:name w:val="文档结构图 字符1"/>
    <w:basedOn w:val="49"/>
    <w:qFormat/>
    <w:uiPriority w:val="99"/>
    <w:rPr>
      <w:rFonts w:ascii="Microsoft YaHei UI" w:eastAsia="Microsoft YaHei UI"/>
      <w:kern w:val="2"/>
      <w:sz w:val="18"/>
      <w:szCs w:val="18"/>
    </w:rPr>
  </w:style>
  <w:style w:type="paragraph" w:customStyle="1" w:styleId="105">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character" w:customStyle="1" w:styleId="106">
    <w:name w:val="批注文字 字符2"/>
    <w:basedOn w:val="49"/>
    <w:link w:val="15"/>
    <w:qFormat/>
    <w:uiPriority w:val="99"/>
    <w:rPr>
      <w:kern w:val="2"/>
      <w:sz w:val="21"/>
      <w:szCs w:val="22"/>
    </w:rPr>
  </w:style>
  <w:style w:type="character" w:customStyle="1" w:styleId="107">
    <w:name w:val="批注主题 字符1"/>
    <w:basedOn w:val="106"/>
    <w:qFormat/>
    <w:uiPriority w:val="99"/>
    <w:rPr>
      <w:b/>
      <w:bCs/>
      <w:kern w:val="2"/>
      <w:sz w:val="21"/>
      <w:szCs w:val="22"/>
    </w:rPr>
  </w:style>
  <w:style w:type="paragraph" w:customStyle="1" w:styleId="10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9">
    <w:name w:val="D&amp;L"/>
    <w:basedOn w:val="30"/>
    <w:qFormat/>
    <w:uiPriority w:val="0"/>
    <w:pPr>
      <w:pBdr>
        <w:top w:val="none" w:color="auto" w:sz="0" w:space="0"/>
        <w:left w:val="none" w:color="auto" w:sz="0" w:space="0"/>
        <w:bottom w:val="thinThickSmallGap" w:color="auto" w:sz="18" w:space="1"/>
        <w:right w:val="none" w:color="auto" w:sz="0" w:space="0"/>
      </w:pBdr>
      <w:adjustRightInd w:val="0"/>
      <w:snapToGrid/>
      <w:spacing w:line="240" w:lineRule="atLeast"/>
      <w:jc w:val="center"/>
      <w:textAlignment w:val="baseline"/>
    </w:pPr>
    <w:rPr>
      <w:rFonts w:ascii="Times New Roman" w:hAnsi="Times New Roman"/>
      <w:kern w:val="0"/>
      <w:sz w:val="24"/>
      <w:szCs w:val="20"/>
    </w:rPr>
  </w:style>
  <w:style w:type="paragraph" w:customStyle="1" w:styleId="1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11">
    <w:name w:val="Char Char Char Char Char Char Char Char Char Char"/>
    <w:basedOn w:val="1"/>
    <w:qFormat/>
    <w:uiPriority w:val="0"/>
    <w:rPr>
      <w:rFonts w:ascii="Tahoma" w:hAnsi="Tahoma" w:cs="仿宋_GB2312"/>
      <w:sz w:val="24"/>
      <w:szCs w:val="20"/>
    </w:rPr>
  </w:style>
  <w:style w:type="character" w:customStyle="1" w:styleId="112">
    <w:name w:val="日期 字符1"/>
    <w:basedOn w:val="49"/>
    <w:qFormat/>
    <w:uiPriority w:val="99"/>
    <w:rPr>
      <w:kern w:val="2"/>
      <w:sz w:val="21"/>
      <w:szCs w:val="22"/>
    </w:rPr>
  </w:style>
  <w:style w:type="paragraph" w:customStyle="1" w:styleId="113">
    <w:name w:val="基本文字 Char"/>
    <w:basedOn w:val="1"/>
    <w:qFormat/>
    <w:uiPriority w:val="0"/>
    <w:pPr>
      <w:spacing w:before="156" w:line="400" w:lineRule="atLeast"/>
      <w:ind w:firstLine="540" w:firstLineChars="225"/>
    </w:pPr>
    <w:rPr>
      <w:rFonts w:ascii="Times New Roman" w:hAnsi="Times New Roman"/>
      <w:sz w:val="24"/>
      <w:szCs w:val="20"/>
    </w:rPr>
  </w:style>
  <w:style w:type="paragraph" w:customStyle="1" w:styleId="114">
    <w:name w:val="Default Paragraph Char Char Char Char"/>
    <w:basedOn w:val="1"/>
    <w:next w:val="1"/>
    <w:qFormat/>
    <w:uiPriority w:val="0"/>
    <w:pPr>
      <w:widowControl/>
      <w:spacing w:line="360" w:lineRule="auto"/>
      <w:jc w:val="left"/>
    </w:pPr>
    <w:rPr>
      <w:rFonts w:ascii="Times New Roman" w:hAnsi="Times New Roman"/>
      <w:kern w:val="0"/>
      <w:szCs w:val="20"/>
      <w:lang w:eastAsia="en-US"/>
    </w:rPr>
  </w:style>
  <w:style w:type="character" w:customStyle="1" w:styleId="115">
    <w:name w:val="正文文本 字符1"/>
    <w:basedOn w:val="49"/>
    <w:qFormat/>
    <w:uiPriority w:val="99"/>
    <w:rPr>
      <w:kern w:val="2"/>
      <w:sz w:val="21"/>
      <w:szCs w:val="22"/>
    </w:rPr>
  </w:style>
  <w:style w:type="paragraph" w:customStyle="1" w:styleId="116">
    <w:name w:val="TOC Heading"/>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117">
    <w:name w:val="正文文本首行缩进 字符1"/>
    <w:basedOn w:val="115"/>
    <w:qFormat/>
    <w:uiPriority w:val="99"/>
    <w:rPr>
      <w:kern w:val="2"/>
      <w:sz w:val="21"/>
      <w:szCs w:val="22"/>
    </w:rPr>
  </w:style>
  <w:style w:type="paragraph" w:customStyle="1" w:styleId="118">
    <w:name w:val="zw"/>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9">
    <w:name w:val="纯文本 字符1"/>
    <w:basedOn w:val="49"/>
    <w:qFormat/>
    <w:uiPriority w:val="99"/>
    <w:rPr>
      <w:rFonts w:hAnsi="Courier New" w:cs="Courier New" w:asciiTheme="minorEastAsia" w:eastAsiaTheme="minorEastAsia"/>
      <w:kern w:val="2"/>
      <w:sz w:val="21"/>
      <w:szCs w:val="22"/>
    </w:rPr>
  </w:style>
  <w:style w:type="paragraph" w:customStyle="1" w:styleId="120">
    <w:name w:val="p0"/>
    <w:basedOn w:val="1"/>
    <w:qFormat/>
    <w:uiPriority w:val="0"/>
    <w:pPr>
      <w:widowControl/>
    </w:pPr>
    <w:rPr>
      <w:rFonts w:ascii="Times New Roman" w:hAnsi="Times New Roman"/>
      <w:kern w:val="0"/>
      <w:szCs w:val="21"/>
    </w:rPr>
  </w:style>
  <w:style w:type="character" w:customStyle="1" w:styleId="121">
    <w:name w:val="副标题 字符1"/>
    <w:basedOn w:val="49"/>
    <w:qFormat/>
    <w:uiPriority w:val="11"/>
    <w:rPr>
      <w:rFonts w:asciiTheme="minorHAnsi" w:hAnsiTheme="minorHAnsi" w:eastAsiaTheme="minorEastAsia" w:cstheme="minorBidi"/>
      <w:b/>
      <w:bCs/>
      <w:kern w:val="28"/>
      <w:sz w:val="32"/>
      <w:szCs w:val="32"/>
    </w:rPr>
  </w:style>
  <w:style w:type="paragraph" w:customStyle="1" w:styleId="1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character" w:customStyle="1" w:styleId="123">
    <w:name w:val="页眉 字符1"/>
    <w:basedOn w:val="49"/>
    <w:semiHidden/>
    <w:qFormat/>
    <w:uiPriority w:val="99"/>
    <w:rPr>
      <w:kern w:val="2"/>
      <w:sz w:val="18"/>
      <w:szCs w:val="18"/>
    </w:rPr>
  </w:style>
  <w:style w:type="paragraph" w:customStyle="1" w:styleId="124">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character" w:customStyle="1" w:styleId="125">
    <w:name w:val="正文文本 3 字符1"/>
    <w:basedOn w:val="49"/>
    <w:qFormat/>
    <w:uiPriority w:val="99"/>
    <w:rPr>
      <w:kern w:val="2"/>
      <w:sz w:val="16"/>
      <w:szCs w:val="16"/>
    </w:rPr>
  </w:style>
  <w:style w:type="paragraph" w:customStyle="1" w:styleId="126">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正文文本缩进 31"/>
    <w:basedOn w:val="1"/>
    <w:qFormat/>
    <w:uiPriority w:val="0"/>
    <w:pPr>
      <w:adjustRightInd w:val="0"/>
      <w:ind w:left="2" w:firstLine="628"/>
      <w:jc w:val="left"/>
      <w:textAlignment w:val="baseline"/>
    </w:pPr>
    <w:rPr>
      <w:rFonts w:ascii="Arial" w:hAnsi="Arial" w:eastAsia="仿宋_GB2312"/>
      <w:b/>
      <w:sz w:val="32"/>
      <w:szCs w:val="20"/>
    </w:rPr>
  </w:style>
  <w:style w:type="paragraph" w:customStyle="1" w:styleId="128">
    <w:name w:val="Char"/>
    <w:basedOn w:val="1"/>
    <w:qFormat/>
    <w:uiPriority w:val="0"/>
    <w:rPr>
      <w:rFonts w:ascii="Tahoma" w:hAnsi="Tahoma"/>
      <w:sz w:val="24"/>
      <w:szCs w:val="20"/>
    </w:rPr>
  </w:style>
  <w:style w:type="paragraph" w:customStyle="1" w:styleId="12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30">
    <w:name w:val="SUR-需求定义-第4级"/>
    <w:basedOn w:val="5"/>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31">
    <w:name w:val="Char Char Char Char Char Char Char1 Char"/>
    <w:basedOn w:val="1"/>
    <w:qFormat/>
    <w:uiPriority w:val="0"/>
    <w:rPr>
      <w:rFonts w:ascii="Tahoma" w:hAnsi="Tahoma"/>
      <w:sz w:val="24"/>
      <w:szCs w:val="20"/>
    </w:rPr>
  </w:style>
  <w:style w:type="paragraph" w:customStyle="1" w:styleId="132">
    <w:name w:val="base-clamp"/>
    <w:basedOn w:val="1"/>
    <w:qFormat/>
    <w:uiPriority w:val="0"/>
    <w:pPr>
      <w:widowControl/>
      <w:spacing w:before="100" w:beforeAutospacing="1" w:after="100" w:afterAutospacing="1"/>
      <w:jc w:val="left"/>
    </w:pPr>
    <w:rPr>
      <w:rFonts w:ascii="宋体" w:hAnsi="宋体" w:cs="宋体"/>
      <w:kern w:val="0"/>
      <w:szCs w:val="24"/>
    </w:rPr>
  </w:style>
  <w:style w:type="table" w:customStyle="1" w:styleId="133">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34">
    <w:name w:val="Table Paragraph"/>
    <w:basedOn w:val="1"/>
    <w:qFormat/>
    <w:uiPriority w:val="1"/>
    <w:pPr>
      <w:jc w:val="left"/>
    </w:pPr>
    <w:rPr>
      <w:rFonts w:asciiTheme="minorHAnsi" w:hAnsiTheme="minorHAnsi" w:eastAsiaTheme="minorEastAsia" w:cstheme="minorBidi"/>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BBC24-55C5-4116-BD34-2B7F917D5982}">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512</Words>
  <Characters>2921</Characters>
  <Lines>24</Lines>
  <Paragraphs>6</Paragraphs>
  <TotalTime>1</TotalTime>
  <ScaleCrop>false</ScaleCrop>
  <LinksUpToDate>false</LinksUpToDate>
  <CharactersWithSpaces>3427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2020-07-28T03:40:00Z</dcterms:created>
  <dc:creator>qzuser</dc:creator>
  <cp:lastModifiedBy>未定义</cp:lastModifiedBy>
  <cp:lastPrinted>2019-09-24T06:33:00Z</cp:lastPrinted>
  <dcterms:modified xsi:type="dcterms:W3CDTF">2020-07-30T00:52:49Z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