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700" w:lineRule="exact"/>
        <w:jc w:val="center"/>
        <w:rPr>
          <w:rFonts w:ascii="宋体" w:cs="Times New Roman"/>
          <w:b/>
          <w:bCs/>
          <w:sz w:val="48"/>
          <w:szCs w:val="48"/>
        </w:rPr>
      </w:pPr>
      <w:r>
        <w:rPr>
          <w:rFonts w:ascii="宋体" w:hAnsi="宋体" w:cs="宋体"/>
          <w:b/>
          <w:bCs/>
          <w:sz w:val="48"/>
          <w:szCs w:val="48"/>
        </w:rPr>
        <w:t xml:space="preserve">    </w:t>
      </w:r>
      <w:r>
        <w:rPr>
          <w:rFonts w:hint="eastAsia" w:ascii="宋体" w:hAnsi="宋体" w:cs="宋体"/>
          <w:b/>
          <w:bCs/>
          <w:sz w:val="48"/>
          <w:szCs w:val="48"/>
        </w:rPr>
        <w:t>歙县人民医院医用设备及耗材采购项目</w:t>
      </w:r>
    </w:p>
    <w:p>
      <w:pPr>
        <w:tabs>
          <w:tab w:val="left" w:pos="420"/>
        </w:tabs>
        <w:spacing w:line="700" w:lineRule="exact"/>
        <w:jc w:val="center"/>
        <w:rPr>
          <w:rFonts w:ascii="Arial Black" w:hAnsi="Arial Black" w:eastAsia="黑体" w:cs="Times New Roman"/>
          <w:b/>
          <w:bCs/>
          <w:spacing w:val="36"/>
          <w:sz w:val="72"/>
          <w:szCs w:val="72"/>
        </w:rPr>
      </w:pPr>
      <w:r>
        <w:rPr>
          <w:rFonts w:hint="eastAsia" w:ascii="宋体" w:hAnsi="宋体" w:cs="宋体"/>
          <w:sz w:val="24"/>
          <w:szCs w:val="24"/>
        </w:rPr>
        <w:t>项目编号：</w:t>
      </w:r>
      <w:r>
        <w:rPr>
          <w:rFonts w:ascii="宋体" w:hAnsi="宋体" w:cs="宋体"/>
          <w:sz w:val="24"/>
          <w:szCs w:val="24"/>
        </w:rPr>
        <w:t xml:space="preserve"> SY</w:t>
      </w:r>
      <w:r>
        <w:rPr>
          <w:rFonts w:hint="eastAsia" w:ascii="宋体" w:hAnsi="宋体" w:cs="宋体"/>
          <w:sz w:val="24"/>
          <w:szCs w:val="24"/>
          <w:lang w:val="en-US" w:eastAsia="zh-CN"/>
        </w:rPr>
        <w:t>SBZB</w:t>
      </w:r>
      <w:r>
        <w:rPr>
          <w:rFonts w:ascii="宋体" w:hAnsi="宋体" w:cs="宋体"/>
          <w:sz w:val="24"/>
          <w:szCs w:val="24"/>
        </w:rPr>
        <w:t>-20191209</w:t>
      </w:r>
    </w:p>
    <w:p>
      <w:pPr>
        <w:tabs>
          <w:tab w:val="left" w:pos="315"/>
          <w:tab w:val="left" w:pos="8820"/>
        </w:tabs>
        <w:spacing w:line="500" w:lineRule="exact"/>
        <w:ind w:right="267" w:rightChars="127"/>
        <w:jc w:val="center"/>
        <w:rPr>
          <w:rFonts w:ascii="仿宋_GB2312" w:eastAsia="仿宋_GB2312" w:cs="Times New Roman"/>
          <w:b/>
          <w:bCs/>
          <w:sz w:val="48"/>
          <w:szCs w:val="48"/>
        </w:rPr>
      </w:pPr>
    </w:p>
    <w:p>
      <w:pPr>
        <w:tabs>
          <w:tab w:val="left" w:pos="315"/>
          <w:tab w:val="left" w:pos="8820"/>
        </w:tabs>
        <w:spacing w:line="500" w:lineRule="exact"/>
        <w:ind w:right="267" w:rightChars="127"/>
        <w:jc w:val="center"/>
        <w:rPr>
          <w:rFonts w:ascii="微软简标宋" w:eastAsia="黑体" w:cs="Times New Roman"/>
          <w:b/>
          <w:bCs/>
          <w:sz w:val="52"/>
          <w:szCs w:val="52"/>
        </w:rPr>
      </w:pPr>
    </w:p>
    <w:p>
      <w:pPr>
        <w:tabs>
          <w:tab w:val="left" w:pos="315"/>
          <w:tab w:val="left" w:pos="8820"/>
        </w:tabs>
        <w:spacing w:line="960" w:lineRule="exact"/>
        <w:ind w:right="267" w:rightChars="127"/>
        <w:jc w:val="center"/>
        <w:rPr>
          <w:rFonts w:ascii="宋体" w:cs="Times New Roman"/>
          <w:b/>
          <w:bCs/>
          <w:sz w:val="72"/>
          <w:szCs w:val="72"/>
        </w:rPr>
      </w:pPr>
      <w:r>
        <w:rPr>
          <w:rFonts w:hint="eastAsia" w:ascii="宋体" w:hAnsi="宋体" w:cs="宋体"/>
          <w:b/>
          <w:bCs/>
          <w:sz w:val="72"/>
          <w:szCs w:val="72"/>
        </w:rPr>
        <w:t>询</w:t>
      </w:r>
    </w:p>
    <w:p>
      <w:pPr>
        <w:tabs>
          <w:tab w:val="left" w:pos="315"/>
          <w:tab w:val="left" w:pos="8820"/>
        </w:tabs>
        <w:spacing w:line="960" w:lineRule="exact"/>
        <w:ind w:right="267" w:rightChars="127"/>
        <w:jc w:val="center"/>
        <w:rPr>
          <w:rFonts w:ascii="宋体" w:cs="Times New Roman"/>
          <w:b/>
          <w:bCs/>
          <w:sz w:val="72"/>
          <w:szCs w:val="72"/>
        </w:rPr>
      </w:pPr>
    </w:p>
    <w:p>
      <w:pPr>
        <w:tabs>
          <w:tab w:val="left" w:pos="315"/>
          <w:tab w:val="left" w:pos="8820"/>
        </w:tabs>
        <w:spacing w:line="960" w:lineRule="exact"/>
        <w:ind w:right="267" w:rightChars="127"/>
        <w:jc w:val="center"/>
        <w:rPr>
          <w:rFonts w:ascii="宋体" w:cs="Times New Roman"/>
          <w:b/>
          <w:bCs/>
          <w:sz w:val="72"/>
          <w:szCs w:val="72"/>
        </w:rPr>
      </w:pPr>
      <w:r>
        <w:rPr>
          <w:rFonts w:hint="eastAsia" w:ascii="宋体" w:hAnsi="宋体" w:cs="宋体"/>
          <w:b/>
          <w:bCs/>
          <w:sz w:val="72"/>
          <w:szCs w:val="72"/>
        </w:rPr>
        <w:t>价</w:t>
      </w:r>
    </w:p>
    <w:p>
      <w:pPr>
        <w:tabs>
          <w:tab w:val="left" w:pos="315"/>
          <w:tab w:val="left" w:pos="8820"/>
        </w:tabs>
        <w:spacing w:line="960" w:lineRule="exact"/>
        <w:ind w:right="267" w:rightChars="127"/>
        <w:jc w:val="center"/>
        <w:rPr>
          <w:rFonts w:ascii="宋体" w:cs="Times New Roman"/>
          <w:b/>
          <w:bCs/>
          <w:sz w:val="72"/>
          <w:szCs w:val="72"/>
        </w:rPr>
      </w:pPr>
    </w:p>
    <w:p>
      <w:pPr>
        <w:tabs>
          <w:tab w:val="left" w:pos="315"/>
          <w:tab w:val="left" w:pos="8820"/>
        </w:tabs>
        <w:spacing w:line="960" w:lineRule="exact"/>
        <w:ind w:right="267" w:rightChars="127"/>
        <w:jc w:val="center"/>
        <w:rPr>
          <w:rFonts w:ascii="宋体" w:cs="Times New Roman"/>
          <w:b/>
          <w:bCs/>
          <w:sz w:val="72"/>
          <w:szCs w:val="72"/>
        </w:rPr>
      </w:pPr>
      <w:r>
        <w:rPr>
          <w:rFonts w:hint="eastAsia" w:ascii="宋体" w:hAnsi="宋体" w:cs="宋体"/>
          <w:b/>
          <w:bCs/>
          <w:sz w:val="72"/>
          <w:szCs w:val="72"/>
        </w:rPr>
        <w:t>文</w:t>
      </w:r>
    </w:p>
    <w:p>
      <w:pPr>
        <w:tabs>
          <w:tab w:val="left" w:pos="315"/>
          <w:tab w:val="left" w:pos="8820"/>
        </w:tabs>
        <w:spacing w:line="960" w:lineRule="exact"/>
        <w:ind w:right="267" w:rightChars="127"/>
        <w:jc w:val="center"/>
        <w:rPr>
          <w:rFonts w:ascii="宋体" w:cs="Times New Roman"/>
          <w:b/>
          <w:bCs/>
          <w:sz w:val="72"/>
          <w:szCs w:val="72"/>
        </w:rPr>
      </w:pPr>
    </w:p>
    <w:p>
      <w:pPr>
        <w:tabs>
          <w:tab w:val="left" w:pos="315"/>
          <w:tab w:val="left" w:pos="8820"/>
        </w:tabs>
        <w:spacing w:line="960" w:lineRule="exact"/>
        <w:ind w:right="267" w:rightChars="127"/>
        <w:jc w:val="center"/>
        <w:rPr>
          <w:rFonts w:ascii="微软简标宋" w:eastAsia="黑体" w:cs="Times New Roman"/>
          <w:b/>
          <w:bCs/>
          <w:sz w:val="52"/>
          <w:szCs w:val="52"/>
        </w:rPr>
      </w:pPr>
      <w:r>
        <w:rPr>
          <w:rFonts w:hint="eastAsia" w:ascii="宋体" w:hAnsi="宋体" w:cs="宋体"/>
          <w:b/>
          <w:bCs/>
          <w:sz w:val="72"/>
          <w:szCs w:val="72"/>
        </w:rPr>
        <w:t>件</w:t>
      </w:r>
    </w:p>
    <w:p>
      <w:pPr>
        <w:tabs>
          <w:tab w:val="left" w:pos="315"/>
          <w:tab w:val="left" w:pos="8820"/>
        </w:tabs>
        <w:spacing w:line="500" w:lineRule="exact"/>
        <w:ind w:right="267" w:rightChars="127"/>
        <w:jc w:val="center"/>
        <w:rPr>
          <w:rFonts w:ascii="仿宋_GB2312" w:eastAsia="仿宋_GB2312" w:cs="Times New Roman"/>
          <w:sz w:val="44"/>
          <w:szCs w:val="44"/>
        </w:rPr>
      </w:pPr>
    </w:p>
    <w:p>
      <w:pPr>
        <w:spacing w:line="500" w:lineRule="exact"/>
        <w:jc w:val="center"/>
        <w:rPr>
          <w:rFonts w:ascii="仿宋_GB2312" w:eastAsia="仿宋_GB2312" w:cs="Times New Roman"/>
          <w:b/>
          <w:bCs/>
          <w:sz w:val="32"/>
          <w:szCs w:val="32"/>
        </w:rPr>
      </w:pPr>
    </w:p>
    <w:p>
      <w:pPr>
        <w:spacing w:line="500" w:lineRule="exact"/>
        <w:jc w:val="center"/>
        <w:rPr>
          <w:rFonts w:ascii="仿宋_GB2312" w:eastAsia="仿宋_GB2312" w:cs="Times New Roman"/>
          <w:b/>
          <w:bCs/>
          <w:sz w:val="32"/>
          <w:szCs w:val="32"/>
        </w:rPr>
      </w:pPr>
    </w:p>
    <w:p>
      <w:pPr>
        <w:jc w:val="center"/>
        <w:rPr>
          <w:rFonts w:ascii="黑体" w:hAnsi="宋体" w:eastAsia="黑体" w:cs="Times New Roman"/>
          <w:sz w:val="28"/>
          <w:szCs w:val="28"/>
        </w:rPr>
      </w:pPr>
      <w:r>
        <w:rPr>
          <w:rFonts w:hint="eastAsia" w:ascii="黑体" w:hAnsi="宋体" w:eastAsia="黑体" w:cs="黑体"/>
          <w:sz w:val="28"/>
          <w:szCs w:val="28"/>
        </w:rPr>
        <w:t>项目单位：歙县人民医院</w:t>
      </w:r>
    </w:p>
    <w:p>
      <w:pPr>
        <w:jc w:val="center"/>
        <w:rPr>
          <w:rFonts w:ascii="黑体" w:hAnsi="宋体" w:eastAsia="黑体" w:cs="Times New Roman"/>
          <w:sz w:val="28"/>
          <w:szCs w:val="28"/>
        </w:rPr>
      </w:pPr>
    </w:p>
    <w:p>
      <w:pPr>
        <w:ind w:firstLine="2331" w:firstLineChars="645"/>
        <w:rPr>
          <w:rFonts w:ascii="宋体" w:cs="Times New Roman"/>
          <w:b/>
          <w:bCs/>
          <w:sz w:val="36"/>
          <w:szCs w:val="36"/>
          <w:u w:val="single"/>
        </w:rPr>
      </w:pPr>
    </w:p>
    <w:p>
      <w:pPr>
        <w:spacing w:line="560" w:lineRule="exact"/>
        <w:jc w:val="center"/>
        <w:rPr>
          <w:rFonts w:ascii="黑体" w:hAnsi="宋体" w:eastAsia="黑体" w:cs="Times New Roman"/>
          <w:sz w:val="28"/>
          <w:szCs w:val="28"/>
        </w:rPr>
      </w:pPr>
      <w:r>
        <w:rPr>
          <w:rFonts w:ascii="黑体" w:hAnsi="宋体" w:eastAsia="黑体" w:cs="黑体"/>
          <w:sz w:val="28"/>
          <w:szCs w:val="28"/>
        </w:rPr>
        <w:t xml:space="preserve">  2019</w:t>
      </w:r>
      <w:r>
        <w:rPr>
          <w:rFonts w:hint="eastAsia" w:ascii="黑体" w:hAnsi="宋体" w:eastAsia="黑体" w:cs="黑体"/>
          <w:sz w:val="28"/>
          <w:szCs w:val="28"/>
        </w:rPr>
        <w:t>年</w:t>
      </w:r>
      <w:r>
        <w:rPr>
          <w:rFonts w:ascii="黑体" w:hAnsi="宋体" w:eastAsia="黑体" w:cs="黑体"/>
          <w:sz w:val="28"/>
          <w:szCs w:val="28"/>
        </w:rPr>
        <w:t>12</w:t>
      </w:r>
      <w:r>
        <w:rPr>
          <w:rFonts w:hint="eastAsia" w:ascii="黑体" w:hAnsi="宋体" w:eastAsia="黑体" w:cs="黑体"/>
          <w:sz w:val="28"/>
          <w:szCs w:val="28"/>
        </w:rPr>
        <w:t>月</w:t>
      </w:r>
    </w:p>
    <w:p>
      <w:pPr>
        <w:spacing w:line="360" w:lineRule="exact"/>
        <w:jc w:val="center"/>
        <w:rPr>
          <w:rFonts w:cs="Times New Roman"/>
          <w:b/>
          <w:bCs/>
        </w:rPr>
      </w:pPr>
      <w:r>
        <w:rPr>
          <w:rFonts w:ascii="黑体" w:hAnsi="宋体" w:eastAsia="黑体" w:cs="Times New Roman"/>
          <w:sz w:val="28"/>
          <w:szCs w:val="28"/>
        </w:rPr>
        <w:br w:type="page"/>
      </w:r>
      <w:r>
        <w:rPr>
          <w:rFonts w:hint="eastAsia" w:cs="宋体"/>
          <w:b/>
          <w:bCs/>
          <w:lang w:val="zh-CN"/>
        </w:rPr>
        <w:t>目录</w:t>
      </w:r>
    </w:p>
    <w:p>
      <w:pPr>
        <w:pStyle w:val="17"/>
        <w:jc w:val="center"/>
        <w:rPr>
          <w:rFonts w:cs="Times New Roman"/>
          <w:b w:val="0"/>
          <w:bCs w:val="0"/>
        </w:rPr>
      </w:pPr>
      <w:r>
        <w:fldChar w:fldCharType="begin"/>
      </w:r>
      <w:r>
        <w:instrText xml:space="preserve"> TOC \o "1-3" \h \z \u </w:instrText>
      </w:r>
      <w:r>
        <w:fldChar w:fldCharType="separate"/>
      </w:r>
      <w:r>
        <w:fldChar w:fldCharType="begin"/>
      </w:r>
      <w:r>
        <w:instrText xml:space="preserve"> HYPERLINK \l "_Toc6562204" </w:instrText>
      </w:r>
      <w:r>
        <w:fldChar w:fldCharType="separate"/>
      </w:r>
      <w:r>
        <w:rPr>
          <w:rStyle w:val="29"/>
          <w:rFonts w:hint="eastAsia" w:cs="宋体"/>
        </w:rPr>
        <w:t>询价文件第一部分（专用部分）</w:t>
      </w:r>
      <w:r>
        <w:rPr>
          <w:rStyle w:val="29"/>
          <w:rFonts w:hint="eastAsia" w:cs="宋体"/>
        </w:rPr>
        <w:fldChar w:fldCharType="end"/>
      </w:r>
    </w:p>
    <w:p>
      <w:pPr>
        <w:pStyle w:val="17"/>
        <w:jc w:val="center"/>
        <w:rPr>
          <w:rFonts w:cs="Times New Roman"/>
          <w:b w:val="0"/>
          <w:bCs w:val="0"/>
        </w:rPr>
      </w:pPr>
      <w:r>
        <w:fldChar w:fldCharType="begin"/>
      </w:r>
      <w:r>
        <w:instrText xml:space="preserve"> HYPERLINK \l "_Toc6562205" </w:instrText>
      </w:r>
      <w:r>
        <w:fldChar w:fldCharType="separate"/>
      </w:r>
      <w:r>
        <w:rPr>
          <w:rStyle w:val="29"/>
          <w:rFonts w:hint="eastAsia" w:cs="宋体"/>
        </w:rPr>
        <w:t>第一章询价公告</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"_Toc6562206" </w:instrText>
      </w:r>
      <w:r>
        <w:fldChar w:fldCharType="separate"/>
      </w:r>
      <w:r>
        <w:rPr>
          <w:rStyle w:val="29"/>
          <w:rFonts w:hint="eastAsia" w:cs="宋体"/>
          <w:kern w:val="36"/>
        </w:rPr>
        <w:t>一、采购</w:t>
      </w:r>
      <w:r>
        <w:rPr>
          <w:rStyle w:val="29"/>
          <w:rFonts w:hint="eastAsia" w:cs="宋体"/>
        </w:rPr>
        <w:t>项目名称及内容</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"_Toc6562207" </w:instrText>
      </w:r>
      <w:r>
        <w:fldChar w:fldCharType="separate"/>
      </w:r>
      <w:r>
        <w:rPr>
          <w:rStyle w:val="29"/>
          <w:rFonts w:hint="eastAsia" w:cs="宋体"/>
        </w:rPr>
        <w:t>二、供应商资格</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"_Toc6562208" </w:instrText>
      </w:r>
      <w:r>
        <w:fldChar w:fldCharType="separate"/>
      </w:r>
      <w:r>
        <w:rPr>
          <w:rStyle w:val="29"/>
          <w:rFonts w:hint="eastAsia" w:ascii="宋体" w:hAnsi="宋体" w:cs="宋体"/>
        </w:rPr>
        <w:t>三、报名及询价文件</w:t>
      </w:r>
      <w:r>
        <w:rPr>
          <w:rStyle w:val="29"/>
          <w:rFonts w:hint="eastAsia" w:ascii="宋体" w:hAnsi="宋体" w:cs="宋体"/>
        </w:rPr>
        <w:fldChar w:fldCharType="end"/>
      </w:r>
    </w:p>
    <w:p>
      <w:pPr>
        <w:pStyle w:val="19"/>
        <w:tabs>
          <w:tab w:val="right" w:leader="dot" w:pos="9016"/>
        </w:tabs>
        <w:ind w:left="31680"/>
        <w:jc w:val="center"/>
        <w:rPr>
          <w:rFonts w:cs="Times New Roman"/>
        </w:rPr>
      </w:pPr>
      <w:r>
        <w:rPr>
          <w:rFonts w:hint="eastAsia" w:cs="宋体"/>
        </w:rPr>
        <w:t>四</w:t>
      </w:r>
      <w:r>
        <w:fldChar w:fldCharType="begin"/>
      </w:r>
      <w:r>
        <w:instrText xml:space="preserve"> HYPERLINK \l "_Toc6562210" </w:instrText>
      </w:r>
      <w:r>
        <w:fldChar w:fldCharType="separate"/>
      </w:r>
      <w:r>
        <w:rPr>
          <w:rStyle w:val="29"/>
          <w:rFonts w:hint="eastAsia" w:cs="宋体"/>
        </w:rPr>
        <w:t>、</w:t>
      </w:r>
      <w:r>
        <w:rPr>
          <w:rStyle w:val="29"/>
          <w:rFonts w:hint="eastAsia" w:ascii="宋体" w:hAnsi="宋体" w:cs="宋体"/>
        </w:rPr>
        <w:t>询价开启时间及地点</w:t>
      </w:r>
      <w:r>
        <w:rPr>
          <w:rStyle w:val="29"/>
          <w:rFonts w:hint="eastAsia" w:ascii="宋体" w:hAnsi="宋体" w:cs="宋体"/>
        </w:rPr>
        <w:fldChar w:fldCharType="end"/>
      </w:r>
    </w:p>
    <w:p>
      <w:pPr>
        <w:pStyle w:val="19"/>
        <w:tabs>
          <w:tab w:val="right" w:leader="dot" w:pos="9016"/>
        </w:tabs>
        <w:ind w:left="31680"/>
        <w:jc w:val="center"/>
        <w:rPr>
          <w:rFonts w:cs="Times New Roman"/>
        </w:rPr>
      </w:pPr>
      <w:r>
        <w:fldChar w:fldCharType="begin"/>
      </w:r>
      <w:r>
        <w:instrText xml:space="preserve"> HYPERLINK \l "_Toc6562211" </w:instrText>
      </w:r>
      <w:r>
        <w:fldChar w:fldCharType="separate"/>
      </w:r>
      <w:r>
        <w:rPr>
          <w:rStyle w:val="29"/>
          <w:rFonts w:hint="eastAsia" w:cs="宋体"/>
        </w:rPr>
        <w:t>五、询价响应文件提交截止时间</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"_Toc6562212" </w:instrText>
      </w:r>
      <w:r>
        <w:fldChar w:fldCharType="separate"/>
      </w:r>
      <w:r>
        <w:rPr>
          <w:rStyle w:val="29"/>
          <w:rFonts w:hint="eastAsia" w:ascii="宋体" w:hAnsi="宋体" w:cs="宋体"/>
        </w:rPr>
        <w:t>六、联系方法</w:t>
      </w:r>
      <w:r>
        <w:rPr>
          <w:rStyle w:val="29"/>
          <w:rFonts w:hint="eastAsia" w:ascii="宋体" w:hAnsi="宋体" w:cs="宋体"/>
        </w:rPr>
        <w:fldChar w:fldCharType="end"/>
      </w:r>
    </w:p>
    <w:p>
      <w:pPr>
        <w:pStyle w:val="17"/>
        <w:jc w:val="center"/>
        <w:rPr>
          <w:rFonts w:cs="Times New Roman"/>
          <w:b w:val="0"/>
          <w:bCs w:val="0"/>
        </w:rPr>
      </w:pPr>
      <w:r>
        <w:fldChar w:fldCharType="begin"/>
      </w:r>
      <w:r>
        <w:instrText xml:space="preserve"> HYPERLINK \l "_Toc6562214" </w:instrText>
      </w:r>
      <w:r>
        <w:fldChar w:fldCharType="separate"/>
      </w:r>
      <w:r>
        <w:rPr>
          <w:rStyle w:val="29"/>
          <w:rFonts w:hint="eastAsia" w:cs="宋体"/>
        </w:rPr>
        <w:t>第二章供应商须知前附表</w:t>
      </w:r>
      <w:r>
        <w:rPr>
          <w:rStyle w:val="29"/>
          <w:rFonts w:hint="eastAsia" w:cs="宋体"/>
        </w:rPr>
        <w:fldChar w:fldCharType="end"/>
      </w:r>
    </w:p>
    <w:p>
      <w:pPr>
        <w:pStyle w:val="17"/>
        <w:jc w:val="center"/>
        <w:rPr>
          <w:rFonts w:cs="Times New Roman"/>
          <w:b w:val="0"/>
          <w:bCs w:val="0"/>
        </w:rPr>
      </w:pPr>
      <w:r>
        <w:fldChar w:fldCharType="begin"/>
      </w:r>
      <w:r>
        <w:instrText xml:space="preserve"> HYPERLINK \l "_Toc6562215" </w:instrText>
      </w:r>
      <w:r>
        <w:fldChar w:fldCharType="separate"/>
      </w:r>
      <w:r>
        <w:rPr>
          <w:rStyle w:val="29"/>
          <w:rFonts w:hint="eastAsia" w:cs="宋体"/>
        </w:rPr>
        <w:t>第三章采购需求</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"_Toc6562216" </w:instrText>
      </w:r>
      <w:r>
        <w:fldChar w:fldCharType="separate"/>
      </w:r>
      <w:r>
        <w:rPr>
          <w:rStyle w:val="29"/>
          <w:rFonts w:hint="eastAsia" w:ascii="宋体" w:cs="宋体"/>
        </w:rPr>
        <w:t>一、技术参数配置要求</w:t>
      </w:r>
      <w:r>
        <w:rPr>
          <w:rStyle w:val="29"/>
          <w:rFonts w:hint="eastAsia" w:ascii="宋体" w:cs="宋体"/>
        </w:rPr>
        <w:fldChar w:fldCharType="end"/>
      </w:r>
    </w:p>
    <w:p>
      <w:pPr>
        <w:pStyle w:val="19"/>
        <w:tabs>
          <w:tab w:val="right" w:leader="dot" w:pos="9016"/>
        </w:tabs>
        <w:ind w:left="31680"/>
        <w:jc w:val="center"/>
        <w:rPr>
          <w:rFonts w:cs="Times New Roman"/>
        </w:rPr>
      </w:pPr>
      <w:r>
        <w:fldChar w:fldCharType="begin"/>
      </w:r>
      <w:r>
        <w:instrText xml:space="preserve"> HYPERLINK \l "_Toc6562217" </w:instrText>
      </w:r>
      <w:r>
        <w:fldChar w:fldCharType="separate"/>
      </w:r>
      <w:r>
        <w:rPr>
          <w:rStyle w:val="29"/>
          <w:rFonts w:hint="eastAsia" w:ascii="宋体" w:hAnsi="宋体" w:cs="宋体"/>
        </w:rPr>
        <w:t>二、商务</w:t>
      </w:r>
      <w:r>
        <w:rPr>
          <w:rStyle w:val="29"/>
          <w:rFonts w:hint="eastAsia" w:cs="宋体"/>
        </w:rPr>
        <w:t>要求</w:t>
      </w:r>
      <w:r>
        <w:rPr>
          <w:rStyle w:val="29"/>
          <w:rFonts w:hint="eastAsia" w:cs="宋体"/>
        </w:rPr>
        <w:fldChar w:fldCharType="end"/>
      </w:r>
    </w:p>
    <w:p>
      <w:pPr>
        <w:pStyle w:val="17"/>
        <w:jc w:val="center"/>
        <w:rPr>
          <w:rFonts w:cs="Times New Roman"/>
          <w:b w:val="0"/>
          <w:bCs w:val="0"/>
        </w:rPr>
      </w:pPr>
      <w:r>
        <w:fldChar w:fldCharType="begin"/>
      </w:r>
      <w:r>
        <w:instrText xml:space="preserve"> HYPERLINK \l "_Toc6562218" </w:instrText>
      </w:r>
      <w:r>
        <w:fldChar w:fldCharType="separate"/>
      </w:r>
      <w:r>
        <w:rPr>
          <w:rStyle w:val="29"/>
          <w:rFonts w:hint="eastAsia" w:cs="宋体"/>
        </w:rPr>
        <w:t>第四章评审办法</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"_Toc6562219" </w:instrText>
      </w:r>
      <w:r>
        <w:fldChar w:fldCharType="separate"/>
      </w:r>
      <w:r>
        <w:rPr>
          <w:rStyle w:val="29"/>
          <w:rFonts w:hint="eastAsia" w:cs="宋体"/>
        </w:rPr>
        <w:t>一、评标原则</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"_Toc6562220" </w:instrText>
      </w:r>
      <w:r>
        <w:fldChar w:fldCharType="separate"/>
      </w:r>
      <w:r>
        <w:rPr>
          <w:rStyle w:val="29"/>
          <w:rFonts w:hint="eastAsia" w:cs="宋体"/>
        </w:rPr>
        <w:t>二、评审办法</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"_Toc6562221" </w:instrText>
      </w:r>
      <w:r>
        <w:fldChar w:fldCharType="separate"/>
      </w:r>
      <w:r>
        <w:rPr>
          <w:rStyle w:val="29"/>
          <w:rFonts w:hint="eastAsia" w:cs="宋体"/>
        </w:rPr>
        <w:t>三、评审程序</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"_Toc6562222" </w:instrText>
      </w:r>
      <w:r>
        <w:fldChar w:fldCharType="separate"/>
      </w:r>
      <w:r>
        <w:rPr>
          <w:rStyle w:val="29"/>
          <w:rFonts w:hint="eastAsia" w:cs="宋体"/>
        </w:rPr>
        <w:t>四、资格性评审表</w:t>
      </w:r>
      <w:r>
        <w:rPr>
          <w:rStyle w:val="29"/>
          <w:rFonts w:hint="eastAsia" w:cs="宋体"/>
        </w:rPr>
        <w:fldChar w:fldCharType="end"/>
      </w:r>
    </w:p>
    <w:p>
      <w:pPr>
        <w:pStyle w:val="17"/>
        <w:jc w:val="center"/>
        <w:rPr>
          <w:rFonts w:cs="Times New Roman"/>
          <w:b w:val="0"/>
          <w:bCs w:val="0"/>
        </w:rPr>
      </w:pPr>
      <w:r>
        <w:fldChar w:fldCharType="begin"/>
      </w:r>
      <w:r>
        <w:instrText xml:space="preserve"> HYPERLINK \l "_Toc6562224" </w:instrText>
      </w:r>
      <w:r>
        <w:fldChar w:fldCharType="separate"/>
      </w:r>
      <w:r>
        <w:rPr>
          <w:rStyle w:val="29"/>
          <w:rFonts w:hint="eastAsia" w:cs="宋体"/>
        </w:rPr>
        <w:t>询价文件第二部分（通用部分）</w:t>
      </w:r>
      <w:r>
        <w:rPr>
          <w:rStyle w:val="29"/>
          <w:rFonts w:hint="eastAsia" w:cs="宋体"/>
        </w:rPr>
        <w:fldChar w:fldCharType="end"/>
      </w:r>
    </w:p>
    <w:p>
      <w:pPr>
        <w:pStyle w:val="17"/>
        <w:jc w:val="center"/>
        <w:rPr>
          <w:rFonts w:cs="Times New Roman"/>
          <w:b w:val="0"/>
          <w:bCs w:val="0"/>
        </w:rPr>
      </w:pPr>
      <w:r>
        <w:fldChar w:fldCharType="begin"/>
      </w:r>
      <w:r>
        <w:instrText xml:space="preserve"> HYPERLINK \l "_Toc6562225" </w:instrText>
      </w:r>
      <w:r>
        <w:fldChar w:fldCharType="separate"/>
      </w:r>
      <w:r>
        <w:rPr>
          <w:rStyle w:val="29"/>
          <w:rFonts w:hint="eastAsia" w:cs="宋体"/>
        </w:rPr>
        <w:t>第五章供应商须知</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"_Toc6562226" </w:instrText>
      </w:r>
      <w:r>
        <w:fldChar w:fldCharType="separate"/>
      </w:r>
      <w:r>
        <w:rPr>
          <w:rStyle w:val="29"/>
          <w:rFonts w:hint="eastAsia" w:cs="宋体"/>
        </w:rPr>
        <w:t>一、总则</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"_Toc6562227" </w:instrText>
      </w:r>
      <w:r>
        <w:fldChar w:fldCharType="separate"/>
      </w:r>
      <w:r>
        <w:rPr>
          <w:rStyle w:val="29"/>
          <w:rFonts w:hint="eastAsia" w:cs="宋体"/>
        </w:rPr>
        <w:t>二、询价文件</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"_Toc6562228" </w:instrText>
      </w:r>
      <w:r>
        <w:fldChar w:fldCharType="separate"/>
      </w:r>
      <w:r>
        <w:rPr>
          <w:rStyle w:val="29"/>
          <w:rFonts w:hint="eastAsia" w:cs="宋体"/>
        </w:rPr>
        <w:t>三、询价响应文件的编制</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"_Toc6562229" </w:instrText>
      </w:r>
      <w:r>
        <w:fldChar w:fldCharType="separate"/>
      </w:r>
      <w:r>
        <w:rPr>
          <w:rStyle w:val="29"/>
          <w:rFonts w:hint="eastAsia" w:cs="宋体"/>
        </w:rPr>
        <w:t>四、询价响应文件的提交</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"_Toc6562230" </w:instrText>
      </w:r>
      <w:r>
        <w:fldChar w:fldCharType="separate"/>
      </w:r>
      <w:r>
        <w:rPr>
          <w:rStyle w:val="29"/>
          <w:rFonts w:hint="eastAsia" w:cs="宋体"/>
        </w:rPr>
        <w:t>五、评审</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"_Toc6562231" </w:instrText>
      </w:r>
      <w:r>
        <w:fldChar w:fldCharType="separate"/>
      </w:r>
      <w:r>
        <w:rPr>
          <w:rStyle w:val="29"/>
          <w:rFonts w:hint="eastAsia" w:ascii="宋体" w:hAnsi="宋体" w:cs="宋体"/>
        </w:rPr>
        <w:t>六、</w:t>
      </w:r>
      <w:r>
        <w:rPr>
          <w:rStyle w:val="29"/>
          <w:rFonts w:hint="eastAsia" w:cs="宋体"/>
        </w:rPr>
        <w:t>定标和授予合同</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"_Toc6562232" </w:instrText>
      </w:r>
      <w:r>
        <w:fldChar w:fldCharType="separate"/>
      </w:r>
      <w:r>
        <w:rPr>
          <w:rStyle w:val="29"/>
          <w:rFonts w:hint="eastAsia" w:cs="宋体"/>
        </w:rPr>
        <w:t>七、质疑与投诉</w:t>
      </w:r>
      <w:r>
        <w:rPr>
          <w:rStyle w:val="29"/>
          <w:rFonts w:hint="eastAsia" w:cs="宋体"/>
        </w:rPr>
        <w:fldChar w:fldCharType="end"/>
      </w:r>
    </w:p>
    <w:p>
      <w:pPr>
        <w:pStyle w:val="17"/>
        <w:jc w:val="center"/>
        <w:rPr>
          <w:rFonts w:cs="Times New Roman"/>
          <w:b w:val="0"/>
          <w:bCs w:val="0"/>
        </w:rPr>
      </w:pPr>
      <w:r>
        <w:fldChar w:fldCharType="begin"/>
      </w:r>
      <w:r>
        <w:instrText xml:space="preserve"> HYPERLINK \l "_Toc6562233" </w:instrText>
      </w:r>
      <w:r>
        <w:fldChar w:fldCharType="separate"/>
      </w:r>
      <w:r>
        <w:rPr>
          <w:rStyle w:val="29"/>
          <w:rFonts w:hint="eastAsia" w:cs="宋体"/>
        </w:rPr>
        <w:t>第六章合同格式</w:t>
      </w:r>
      <w:r>
        <w:rPr>
          <w:rStyle w:val="29"/>
          <w:rFonts w:hint="eastAsia" w:cs="宋体"/>
        </w:rPr>
        <w:fldChar w:fldCharType="end"/>
      </w:r>
    </w:p>
    <w:p>
      <w:pPr>
        <w:pStyle w:val="17"/>
        <w:jc w:val="center"/>
        <w:rPr>
          <w:rFonts w:cs="Times New Roman"/>
          <w:b w:val="0"/>
          <w:bCs w:val="0"/>
        </w:rPr>
      </w:pPr>
      <w:r>
        <w:fldChar w:fldCharType="begin"/>
      </w:r>
      <w:r>
        <w:instrText xml:space="preserve"> HYPERLINK \l "_Toc6562234" </w:instrText>
      </w:r>
      <w:r>
        <w:fldChar w:fldCharType="separate"/>
      </w:r>
      <w:r>
        <w:rPr>
          <w:rStyle w:val="29"/>
          <w:rFonts w:hint="eastAsia" w:cs="宋体"/>
        </w:rPr>
        <w:t>第七章询价响应文件格式</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"_Toc6562235" </w:instrText>
      </w:r>
      <w:r>
        <w:fldChar w:fldCharType="separate"/>
      </w:r>
      <w:r>
        <w:rPr>
          <w:rStyle w:val="29"/>
          <w:rFonts w:hint="eastAsia" w:cs="宋体"/>
        </w:rPr>
        <w:t>一、投标函</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"_Toc6562236" </w:instrText>
      </w:r>
      <w:r>
        <w:fldChar w:fldCharType="separate"/>
      </w:r>
      <w:r>
        <w:rPr>
          <w:rStyle w:val="29"/>
          <w:rFonts w:hint="eastAsia" w:cs="宋体"/>
        </w:rPr>
        <w:t>二、项目响应情况</w:t>
      </w:r>
      <w:r>
        <w:rPr>
          <w:rStyle w:val="29"/>
          <w:rFonts w:hint="eastAsia" w:cs="宋体"/>
        </w:rPr>
        <w:fldChar w:fldCharType="end"/>
      </w:r>
    </w:p>
    <w:p>
      <w:pPr>
        <w:pStyle w:val="19"/>
        <w:tabs>
          <w:tab w:val="right" w:leader="dot" w:pos="9016"/>
        </w:tabs>
        <w:ind w:left="31680"/>
        <w:jc w:val="center"/>
        <w:rPr>
          <w:rFonts w:cs="Times New Roman"/>
        </w:rPr>
      </w:pPr>
      <w:r>
        <w:fldChar w:fldCharType="begin"/>
      </w:r>
      <w:r>
        <w:instrText xml:space="preserve"> HYPERLINK \l "_Toc6562237" </w:instrText>
      </w:r>
      <w:r>
        <w:fldChar w:fldCharType="separate"/>
      </w:r>
      <w:r>
        <w:rPr>
          <w:rStyle w:val="29"/>
          <w:rFonts w:hint="eastAsia" w:cs="宋体"/>
        </w:rPr>
        <w:t>三、有关资质证明材料</w:t>
      </w:r>
      <w:r>
        <w:rPr>
          <w:rStyle w:val="29"/>
          <w:rFonts w:hint="eastAsia" w:cs="宋体"/>
        </w:rPr>
        <w:fldChar w:fldCharType="end"/>
      </w:r>
    </w:p>
    <w:p>
      <w:pPr>
        <w:pStyle w:val="73"/>
        <w:jc w:val="center"/>
        <w:rPr>
          <w:rFonts w:cs="Times New Roman"/>
        </w:rPr>
      </w:pPr>
      <w:r>
        <w:fldChar w:fldCharType="end"/>
      </w:r>
      <w:r>
        <w:fldChar w:fldCharType="begin"/>
      </w:r>
      <w:r>
        <w:instrText xml:space="preserve"> TOC \h \z \t "</w:instrText>
      </w:r>
      <w:r>
        <w:rPr>
          <w:rFonts w:hint="eastAsia"/>
        </w:rPr>
        <w:instrText xml:space="preserve">部分标题</w:instrText>
      </w:r>
      <w:r>
        <w:instrText xml:space="preserve">,1,</w:instrText>
      </w:r>
      <w:r>
        <w:rPr>
          <w:rFonts w:hint="eastAsia"/>
        </w:rPr>
        <w:instrText xml:space="preserve">章标题</w:instrText>
      </w:r>
      <w:r>
        <w:instrText xml:space="preserve">,2,</w:instrText>
      </w:r>
      <w:r>
        <w:rPr>
          <w:rFonts w:hint="eastAsia"/>
        </w:rPr>
        <w:instrText xml:space="preserve">节标题</w:instrText>
      </w:r>
      <w:r>
        <w:instrText xml:space="preserve">,3"</w:instrText>
      </w:r>
      <w:r>
        <w:fldChar w:fldCharType="end"/>
      </w:r>
      <w:bookmarkStart w:id="0" w:name="_Toc482280426"/>
      <w:r>
        <w:rPr>
          <w:rFonts w:cs="Times New Roman"/>
        </w:rPr>
        <w:br w:type="page"/>
      </w:r>
      <w:bookmarkStart w:id="1" w:name="_Toc6562204"/>
      <w:bookmarkStart w:id="2" w:name="_Toc511917237"/>
      <w:r>
        <w:rPr>
          <w:rFonts w:hint="eastAsia"/>
        </w:rPr>
        <w:t>询价文件第一部分</w:t>
      </w:r>
      <w:bookmarkEnd w:id="0"/>
      <w:r>
        <w:rPr>
          <w:rFonts w:hint="eastAsia"/>
        </w:rPr>
        <w:t>（专用部分）</w:t>
      </w:r>
      <w:bookmarkEnd w:id="1"/>
      <w:bookmarkEnd w:id="2"/>
    </w:p>
    <w:p>
      <w:pPr>
        <w:pStyle w:val="48"/>
        <w:spacing w:before="0" w:after="0" w:line="520" w:lineRule="exact"/>
        <w:jc w:val="center"/>
        <w:rPr>
          <w:rFonts w:cs="Times New Roman"/>
        </w:rPr>
      </w:pPr>
      <w:bookmarkStart w:id="3" w:name="_Toc6562205"/>
      <w:bookmarkStart w:id="4" w:name="_Toc482280427"/>
      <w:r>
        <w:rPr>
          <w:rFonts w:hint="eastAsia"/>
        </w:rPr>
        <w:t>第一章</w:t>
      </w:r>
      <w:r>
        <w:t xml:space="preserve"> </w:t>
      </w:r>
      <w:r>
        <w:rPr>
          <w:rFonts w:hint="eastAsia"/>
        </w:rPr>
        <w:t>询价公告</w:t>
      </w:r>
      <w:bookmarkEnd w:id="3"/>
      <w:bookmarkEnd w:id="4"/>
    </w:p>
    <w:p>
      <w:pPr>
        <w:spacing w:line="520" w:lineRule="exact"/>
        <w:jc w:val="center"/>
        <w:rPr>
          <w:rFonts w:ascii="宋体" w:cs="Times New Roman"/>
          <w:b/>
          <w:bCs/>
          <w:kern w:val="36"/>
        </w:rPr>
      </w:pPr>
      <w:bookmarkStart w:id="5" w:name="OLE_LINK2"/>
      <w:bookmarkStart w:id="6" w:name="OLE_LINK6"/>
      <w:bookmarkStart w:id="7" w:name="OLE_LINK7"/>
      <w:bookmarkStart w:id="8" w:name="OLE_LINK8"/>
      <w:bookmarkStart w:id="9" w:name="OLE_LINK3"/>
      <w:bookmarkStart w:id="10" w:name="OLE_LINK5"/>
      <w:bookmarkStart w:id="11" w:name="OLE_LINK1"/>
      <w:bookmarkStart w:id="12" w:name="OLE_LINK4"/>
      <w:bookmarkStart w:id="13" w:name="_Toc482280428"/>
      <w:r>
        <w:rPr>
          <w:rFonts w:hint="eastAsia" w:ascii="宋体" w:hAnsi="宋体" w:cs="宋体"/>
          <w:b/>
          <w:bCs/>
        </w:rPr>
        <w:t>采购项目</w:t>
      </w:r>
      <w:r>
        <w:rPr>
          <w:rFonts w:hint="eastAsia" w:ascii="宋体" w:hAnsi="宋体" w:cs="宋体"/>
          <w:b/>
          <w:bCs/>
          <w:kern w:val="36"/>
        </w:rPr>
        <w:t>询价公告</w:t>
      </w:r>
    </w:p>
    <w:p>
      <w:pPr>
        <w:spacing w:line="520" w:lineRule="exact"/>
        <w:ind w:firstLine="420" w:firstLineChars="200"/>
        <w:rPr>
          <w:rFonts w:ascii="宋体" w:cs="Times New Roman"/>
          <w:kern w:val="36"/>
        </w:rPr>
      </w:pPr>
      <w:bookmarkStart w:id="14" w:name="OLE_LINK15"/>
      <w:bookmarkStart w:id="15" w:name="OLE_LINK22"/>
      <w:bookmarkStart w:id="16" w:name="OLE_LINK20"/>
      <w:bookmarkStart w:id="17" w:name="OLE_LINK23"/>
      <w:bookmarkStart w:id="18" w:name="OLE_LINK18"/>
      <w:bookmarkStart w:id="19" w:name="OLE_LINK17"/>
      <w:bookmarkStart w:id="20" w:name="OLE_LINK16"/>
      <w:bookmarkStart w:id="21" w:name="OLE_LINK11"/>
      <w:bookmarkStart w:id="22" w:name="OLE_LINK12"/>
      <w:bookmarkStart w:id="23" w:name="OLE_LINK10"/>
      <w:bookmarkStart w:id="24" w:name="OLE_LINK9"/>
      <w:bookmarkStart w:id="25" w:name="OLE_LINK21"/>
      <w:bookmarkStart w:id="26" w:name="OLE_LINK19"/>
      <w:bookmarkStart w:id="27" w:name="OLE_LINK13"/>
      <w:bookmarkStart w:id="28" w:name="OLE_LINK14"/>
      <w:r>
        <w:rPr>
          <w:rFonts w:hint="eastAsia" w:ascii="宋体" w:hAnsi="宋体" w:cs="宋体"/>
        </w:rPr>
        <w:t>经院务会研究同意，现对以下医用设备及耗材采购项目进行询价，欢迎具备条件的国内供应商参加询价。</w:t>
      </w:r>
    </w:p>
    <w:p>
      <w:pPr>
        <w:pStyle w:val="18"/>
        <w:spacing w:before="0" w:after="0" w:line="520" w:lineRule="exact"/>
        <w:ind w:firstLine="590" w:firstLineChars="294"/>
        <w:jc w:val="left"/>
        <w:rPr>
          <w:rFonts w:cs="Times New Roman"/>
        </w:rPr>
      </w:pPr>
      <w:bookmarkStart w:id="29" w:name="_Toc6562206"/>
      <w:r>
        <w:rPr>
          <w:rFonts w:hint="eastAsia" w:cs="宋体"/>
          <w:kern w:val="36"/>
        </w:rPr>
        <w:t>一、采购</w:t>
      </w:r>
      <w:r>
        <w:rPr>
          <w:rFonts w:hint="eastAsia" w:cs="宋体"/>
        </w:rPr>
        <w:t>项目名称及内容</w:t>
      </w:r>
      <w:bookmarkEnd w:id="29"/>
    </w:p>
    <w:p>
      <w:pPr>
        <w:widowControl/>
        <w:shd w:val="clear" w:color="auto" w:fill="FFFFFF"/>
        <w:spacing w:line="520" w:lineRule="exact"/>
        <w:ind w:firstLine="640"/>
        <w:rPr>
          <w:rFonts w:ascii="宋体" w:cs="Times New Roman"/>
        </w:rPr>
      </w:pPr>
      <w:r>
        <w:rPr>
          <w:rFonts w:ascii="宋体" w:hAnsi="宋体" w:cs="宋体"/>
        </w:rPr>
        <w:t>1</w:t>
      </w:r>
      <w:r>
        <w:rPr>
          <w:rFonts w:hint="eastAsia" w:ascii="宋体" w:hAnsi="宋体" w:cs="宋体"/>
        </w:rPr>
        <w:t>、项目编号：</w:t>
      </w:r>
      <w:r>
        <w:rPr>
          <w:rFonts w:ascii="宋体" w:hAnsi="宋体" w:cs="宋体"/>
        </w:rPr>
        <w:t xml:space="preserve">  SYSBZB-20191209</w:t>
      </w:r>
    </w:p>
    <w:p>
      <w:pPr>
        <w:widowControl/>
        <w:shd w:val="clear" w:color="auto" w:fill="FFFFFF"/>
        <w:spacing w:line="520" w:lineRule="exact"/>
        <w:ind w:firstLine="640"/>
        <w:rPr>
          <w:rFonts w:ascii="宋体" w:cs="Times New Roman"/>
        </w:rPr>
      </w:pPr>
      <w:r>
        <w:rPr>
          <w:rFonts w:ascii="宋体" w:hAnsi="宋体" w:cs="宋体"/>
        </w:rPr>
        <w:t>2</w:t>
      </w:r>
      <w:r>
        <w:rPr>
          <w:rFonts w:hint="eastAsia" w:ascii="宋体" w:hAnsi="宋体" w:cs="宋体"/>
        </w:rPr>
        <w:t>、项目名称：</w:t>
      </w:r>
      <w:r>
        <w:rPr>
          <w:rFonts w:ascii="宋体" w:hAnsi="宋体" w:cs="宋体"/>
        </w:rPr>
        <w:t xml:space="preserve">  </w:t>
      </w:r>
      <w:r>
        <w:rPr>
          <w:rFonts w:hint="eastAsia" w:ascii="宋体" w:hAnsi="宋体" w:cs="宋体"/>
        </w:rPr>
        <w:t>歙县人民医院医用设备及耗材采购项目</w:t>
      </w:r>
    </w:p>
    <w:p>
      <w:pPr>
        <w:widowControl/>
        <w:shd w:val="clear" w:color="auto" w:fill="FFFFFF"/>
        <w:spacing w:line="520" w:lineRule="exact"/>
        <w:ind w:firstLine="640"/>
        <w:rPr>
          <w:rFonts w:ascii="宋体" w:cs="Times New Roman"/>
        </w:rPr>
      </w:pPr>
      <w:r>
        <w:rPr>
          <w:rFonts w:ascii="宋体" w:hAnsi="宋体" w:cs="宋体"/>
        </w:rPr>
        <w:t>3</w:t>
      </w:r>
      <w:r>
        <w:rPr>
          <w:rFonts w:hint="eastAsia" w:ascii="宋体" w:hAnsi="宋体" w:cs="宋体"/>
        </w:rPr>
        <w:t>、项目单位：</w:t>
      </w:r>
      <w:r>
        <w:rPr>
          <w:rFonts w:ascii="宋体" w:hAnsi="宋体" w:cs="宋体"/>
        </w:rPr>
        <w:t xml:space="preserve">  </w:t>
      </w:r>
      <w:r>
        <w:rPr>
          <w:rFonts w:hint="eastAsia" w:ascii="宋体" w:hAnsi="宋体" w:cs="宋体"/>
        </w:rPr>
        <w:t>歙县人民医院</w:t>
      </w:r>
    </w:p>
    <w:p>
      <w:pPr>
        <w:widowControl/>
        <w:shd w:val="clear" w:color="auto" w:fill="FFFFFF"/>
        <w:spacing w:line="520" w:lineRule="exact"/>
        <w:ind w:firstLine="640"/>
        <w:rPr>
          <w:rFonts w:ascii="宋体" w:cs="Times New Roman"/>
        </w:rPr>
      </w:pPr>
      <w:r>
        <w:rPr>
          <w:rFonts w:ascii="宋体" w:hAnsi="宋体" w:cs="宋体"/>
        </w:rPr>
        <w:t>4</w:t>
      </w:r>
      <w:r>
        <w:rPr>
          <w:rFonts w:hint="eastAsia" w:ascii="宋体" w:hAnsi="宋体" w:cs="宋体"/>
        </w:rPr>
        <w:t>、项目地点：</w:t>
      </w:r>
      <w:r>
        <w:rPr>
          <w:rFonts w:ascii="宋体" w:hAnsi="宋体" w:cs="宋体"/>
        </w:rPr>
        <w:t xml:space="preserve">  </w:t>
      </w:r>
      <w:r>
        <w:rPr>
          <w:rFonts w:hint="eastAsia" w:ascii="宋体" w:hAnsi="宋体" w:cs="宋体"/>
        </w:rPr>
        <w:t>歙县人民医院</w:t>
      </w:r>
    </w:p>
    <w:p>
      <w:pPr>
        <w:widowControl/>
        <w:shd w:val="clear" w:color="auto" w:fill="FFFFFF"/>
        <w:spacing w:line="520" w:lineRule="exact"/>
        <w:ind w:firstLine="640"/>
        <w:rPr>
          <w:rFonts w:ascii="宋体" w:cs="Times New Roman"/>
        </w:rPr>
      </w:pPr>
      <w:r>
        <w:rPr>
          <w:rFonts w:ascii="宋体" w:hAnsi="宋体" w:cs="宋体"/>
        </w:rPr>
        <w:t>5</w:t>
      </w:r>
      <w:r>
        <w:rPr>
          <w:rFonts w:hint="eastAsia" w:ascii="宋体" w:hAnsi="宋体" w:cs="宋体"/>
        </w:rPr>
        <w:t>、项目类别：</w:t>
      </w:r>
      <w:r>
        <w:rPr>
          <w:rFonts w:ascii="宋体" w:hAnsi="宋体" w:cs="宋体"/>
        </w:rPr>
        <w:t xml:space="preserve">  </w:t>
      </w:r>
      <w:r>
        <w:rPr>
          <w:rFonts w:hint="eastAsia" w:ascii="宋体" w:hAnsi="宋体" w:cs="宋体"/>
        </w:rPr>
        <w:t>货物类</w:t>
      </w:r>
    </w:p>
    <w:p>
      <w:pPr>
        <w:widowControl/>
        <w:shd w:val="clear" w:color="auto" w:fill="FFFFFF"/>
        <w:spacing w:line="520" w:lineRule="exact"/>
        <w:ind w:firstLine="640"/>
        <w:rPr>
          <w:rFonts w:ascii="宋体" w:cs="Times New Roman"/>
        </w:rPr>
      </w:pPr>
      <w:r>
        <w:rPr>
          <w:rFonts w:ascii="宋体" w:hAnsi="宋体" w:cs="宋体"/>
        </w:rPr>
        <w:t>6</w:t>
      </w:r>
      <w:r>
        <w:rPr>
          <w:rFonts w:hint="eastAsia" w:ascii="宋体" w:hAnsi="宋体" w:cs="宋体"/>
        </w:rPr>
        <w:t>、资金来源：</w:t>
      </w:r>
      <w:r>
        <w:rPr>
          <w:rFonts w:ascii="宋体" w:hAnsi="宋体" w:cs="宋体"/>
        </w:rPr>
        <w:t xml:space="preserve">  </w:t>
      </w:r>
      <w:r>
        <w:rPr>
          <w:rFonts w:hint="eastAsia" w:ascii="宋体" w:hAnsi="宋体" w:cs="宋体"/>
        </w:rPr>
        <w:t>项目资金</w:t>
      </w:r>
    </w:p>
    <w:p>
      <w:pPr>
        <w:widowControl/>
        <w:shd w:val="clear" w:color="auto" w:fill="FFFFFF"/>
        <w:spacing w:line="520" w:lineRule="exact"/>
        <w:ind w:firstLine="640"/>
        <w:rPr>
          <w:rFonts w:ascii="宋体" w:cs="Times New Roman"/>
        </w:rPr>
      </w:pPr>
      <w:r>
        <w:rPr>
          <w:rFonts w:ascii="宋体" w:hAnsi="宋体" w:cs="宋体"/>
        </w:rPr>
        <w:t>7</w:t>
      </w:r>
      <w:r>
        <w:rPr>
          <w:rFonts w:hint="eastAsia" w:ascii="宋体" w:hAnsi="宋体" w:cs="宋体"/>
        </w:rPr>
        <w:t>、项目标的名称、预算、数量、包号、简要规格描述或基本概况介绍：</w:t>
      </w:r>
      <w:r>
        <w:rPr>
          <w:rFonts w:ascii="宋体" w:hAnsi="宋体" w:cs="宋体"/>
        </w:rPr>
        <w:t xml:space="preserve">   </w:t>
      </w:r>
    </w:p>
    <w:tbl>
      <w:tblPr>
        <w:tblStyle w:val="24"/>
        <w:tblW w:w="6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1985"/>
        <w:gridCol w:w="850"/>
        <w:gridCol w:w="241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00" w:type="dxa"/>
            <w:shd w:val="clear" w:color="auto" w:fill="FFFFFF"/>
          </w:tcPr>
          <w:p>
            <w:pPr>
              <w:widowControl/>
              <w:spacing w:line="240" w:lineRule="atLeast"/>
              <w:rPr>
                <w:rFonts w:ascii="宋体" w:cs="Times New Roman"/>
                <w:kern w:val="0"/>
                <w:sz w:val="18"/>
                <w:szCs w:val="18"/>
              </w:rPr>
            </w:pPr>
            <w:r>
              <w:rPr>
                <w:rFonts w:hint="eastAsia" w:ascii="宋体" w:hAnsi="宋体" w:cs="宋体"/>
                <w:kern w:val="0"/>
                <w:sz w:val="18"/>
                <w:szCs w:val="18"/>
              </w:rPr>
              <w:t>序号</w:t>
            </w:r>
          </w:p>
        </w:tc>
        <w:tc>
          <w:tcPr>
            <w:tcW w:w="1985" w:type="dxa"/>
            <w:shd w:val="clear" w:color="auto" w:fill="FFFFFF"/>
            <w:tcMar>
              <w:top w:w="45" w:type="dxa"/>
              <w:left w:w="45" w:type="dxa"/>
              <w:bottom w:w="45" w:type="dxa"/>
              <w:right w:w="45" w:type="dxa"/>
            </w:tcMar>
            <w:vAlign w:val="center"/>
          </w:tcPr>
          <w:p>
            <w:pPr>
              <w:widowControl/>
              <w:spacing w:line="240" w:lineRule="atLeast"/>
              <w:jc w:val="center"/>
              <w:rPr>
                <w:rFonts w:ascii="宋体" w:cs="Times New Roman"/>
                <w:kern w:val="0"/>
                <w:sz w:val="18"/>
                <w:szCs w:val="18"/>
              </w:rPr>
            </w:pPr>
            <w:r>
              <w:rPr>
                <w:rFonts w:hint="eastAsia" w:ascii="宋体" w:hAnsi="宋体" w:cs="宋体"/>
                <w:kern w:val="0"/>
                <w:sz w:val="18"/>
                <w:szCs w:val="18"/>
              </w:rPr>
              <w:t>项目名称</w:t>
            </w:r>
          </w:p>
        </w:tc>
        <w:tc>
          <w:tcPr>
            <w:tcW w:w="850" w:type="dxa"/>
            <w:shd w:val="clear" w:color="auto" w:fill="FFFFFF"/>
            <w:tcMar>
              <w:top w:w="45" w:type="dxa"/>
              <w:left w:w="45" w:type="dxa"/>
              <w:bottom w:w="45" w:type="dxa"/>
              <w:right w:w="45" w:type="dxa"/>
            </w:tcMar>
            <w:vAlign w:val="center"/>
          </w:tcPr>
          <w:p>
            <w:pPr>
              <w:widowControl/>
              <w:spacing w:line="240" w:lineRule="atLeast"/>
              <w:jc w:val="center"/>
              <w:rPr>
                <w:rFonts w:ascii="宋体" w:cs="Times New Roman"/>
                <w:kern w:val="0"/>
                <w:sz w:val="18"/>
                <w:szCs w:val="18"/>
              </w:rPr>
            </w:pPr>
            <w:r>
              <w:rPr>
                <w:rFonts w:hint="eastAsia" w:ascii="宋体" w:hAnsi="宋体" w:cs="宋体"/>
                <w:kern w:val="0"/>
                <w:sz w:val="18"/>
                <w:szCs w:val="18"/>
              </w:rPr>
              <w:t>数量</w:t>
            </w:r>
          </w:p>
        </w:tc>
        <w:tc>
          <w:tcPr>
            <w:tcW w:w="2410" w:type="dxa"/>
            <w:shd w:val="clear" w:color="auto" w:fill="FFFFFF"/>
            <w:tcMar>
              <w:top w:w="45" w:type="dxa"/>
              <w:left w:w="45" w:type="dxa"/>
              <w:bottom w:w="45" w:type="dxa"/>
              <w:right w:w="45" w:type="dxa"/>
            </w:tcMar>
            <w:vAlign w:val="center"/>
          </w:tcPr>
          <w:p>
            <w:pPr>
              <w:widowControl/>
              <w:spacing w:line="240" w:lineRule="atLeast"/>
              <w:jc w:val="center"/>
              <w:rPr>
                <w:rFonts w:ascii="宋体" w:cs="Times New Roman"/>
                <w:kern w:val="0"/>
                <w:sz w:val="18"/>
                <w:szCs w:val="18"/>
              </w:rPr>
            </w:pPr>
            <w:r>
              <w:rPr>
                <w:rFonts w:hint="eastAsia" w:ascii="宋体" w:hAnsi="宋体" w:cs="宋体"/>
                <w:kern w:val="0"/>
                <w:sz w:val="18"/>
                <w:szCs w:val="18"/>
              </w:rPr>
              <w:t>备注</w:t>
            </w:r>
            <w:r>
              <w:rPr>
                <w:rFonts w:ascii="宋体" w:hAnsi="宋体" w:cs="宋体"/>
                <w:kern w:val="0"/>
                <w:sz w:val="18"/>
                <w:szCs w:val="18"/>
              </w:rPr>
              <w:t>1</w:t>
            </w:r>
          </w:p>
        </w:tc>
        <w:tc>
          <w:tcPr>
            <w:tcW w:w="1235" w:type="dxa"/>
            <w:shd w:val="clear" w:color="auto" w:fill="FFFFFF"/>
          </w:tcPr>
          <w:p>
            <w:pPr>
              <w:widowControl/>
              <w:spacing w:line="240" w:lineRule="atLeast"/>
              <w:jc w:val="center"/>
              <w:rPr>
                <w:rFonts w:ascii="宋体" w:cs="Times New Roman"/>
                <w:kern w:val="0"/>
                <w:sz w:val="18"/>
                <w:szCs w:val="18"/>
              </w:rPr>
            </w:pPr>
            <w:r>
              <w:rPr>
                <w:rFonts w:hint="eastAsia" w:ascii="宋体" w:hAnsi="宋体" w:cs="宋体"/>
                <w:kern w:val="0"/>
                <w:sz w:val="18"/>
                <w:szCs w:val="18"/>
              </w:rPr>
              <w:t>备注</w:t>
            </w:r>
            <w:r>
              <w:rPr>
                <w:rFonts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exact"/>
          <w:jc w:val="center"/>
        </w:trPr>
        <w:tc>
          <w:tcPr>
            <w:tcW w:w="500" w:type="dxa"/>
            <w:shd w:val="clear" w:color="auto" w:fill="FFFFFF"/>
          </w:tcPr>
          <w:p>
            <w:pPr>
              <w:widowControl/>
              <w:spacing w:line="240" w:lineRule="atLeast"/>
              <w:rPr>
                <w:rFonts w:ascii="宋体" w:cs="Times New Roman"/>
                <w:kern w:val="36"/>
                <w:sz w:val="18"/>
                <w:szCs w:val="18"/>
              </w:rPr>
            </w:pPr>
          </w:p>
          <w:p>
            <w:pPr>
              <w:widowControl/>
              <w:spacing w:line="240" w:lineRule="atLeast"/>
              <w:jc w:val="center"/>
              <w:rPr>
                <w:rFonts w:ascii="宋体" w:cs="Times New Roman"/>
                <w:kern w:val="36"/>
                <w:sz w:val="18"/>
                <w:szCs w:val="18"/>
              </w:rPr>
            </w:pPr>
            <w:r>
              <w:rPr>
                <w:rFonts w:ascii="宋体" w:hAnsi="宋体" w:cs="宋体"/>
                <w:kern w:val="36"/>
                <w:sz w:val="18"/>
                <w:szCs w:val="18"/>
              </w:rPr>
              <w:t>1</w:t>
            </w:r>
          </w:p>
          <w:p>
            <w:pPr>
              <w:widowControl/>
              <w:spacing w:line="240" w:lineRule="atLeast"/>
              <w:jc w:val="center"/>
              <w:rPr>
                <w:rFonts w:ascii="宋体" w:cs="Times New Roman"/>
                <w:kern w:val="36"/>
                <w:sz w:val="18"/>
                <w:szCs w:val="18"/>
              </w:rPr>
            </w:pPr>
          </w:p>
        </w:tc>
        <w:tc>
          <w:tcPr>
            <w:tcW w:w="1985" w:type="dxa"/>
            <w:shd w:val="clear" w:color="auto" w:fill="FFFFFF"/>
            <w:tcMar>
              <w:top w:w="45" w:type="dxa"/>
              <w:left w:w="45" w:type="dxa"/>
              <w:bottom w:w="45" w:type="dxa"/>
              <w:right w:w="45" w:type="dxa"/>
            </w:tcMar>
            <w:vAlign w:val="center"/>
          </w:tcPr>
          <w:p>
            <w:pPr>
              <w:widowControl/>
              <w:spacing w:line="240" w:lineRule="atLeast"/>
              <w:jc w:val="center"/>
              <w:rPr>
                <w:rFonts w:ascii="宋体" w:cs="Times New Roman"/>
                <w:kern w:val="36"/>
                <w:sz w:val="18"/>
                <w:szCs w:val="18"/>
              </w:rPr>
            </w:pPr>
            <w:r>
              <w:rPr>
                <w:rFonts w:hint="eastAsia" w:ascii="宋体" w:hAnsi="宋体" w:cs="宋体"/>
              </w:rPr>
              <w:t>▲</w:t>
            </w:r>
            <w:r>
              <w:rPr>
                <w:rFonts w:hint="eastAsia" w:cs="宋体"/>
                <w:color w:val="000000"/>
              </w:rPr>
              <w:t>免疫荧光定量分析仪耗材</w:t>
            </w:r>
          </w:p>
        </w:tc>
        <w:tc>
          <w:tcPr>
            <w:tcW w:w="850" w:type="dxa"/>
            <w:shd w:val="clear" w:color="auto" w:fill="FFFFFF"/>
            <w:tcMar>
              <w:top w:w="45" w:type="dxa"/>
              <w:left w:w="45" w:type="dxa"/>
              <w:bottom w:w="45" w:type="dxa"/>
              <w:right w:w="45" w:type="dxa"/>
            </w:tcMar>
            <w:vAlign w:val="center"/>
          </w:tcPr>
          <w:p>
            <w:pPr>
              <w:widowControl/>
              <w:spacing w:line="240" w:lineRule="atLeast"/>
              <w:jc w:val="center"/>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批</w:t>
            </w:r>
          </w:p>
        </w:tc>
        <w:tc>
          <w:tcPr>
            <w:tcW w:w="2410" w:type="dxa"/>
            <w:shd w:val="clear" w:color="auto" w:fill="FFFFFF"/>
            <w:tcMar>
              <w:top w:w="45" w:type="dxa"/>
              <w:left w:w="45" w:type="dxa"/>
              <w:bottom w:w="45" w:type="dxa"/>
              <w:right w:w="45" w:type="dxa"/>
            </w:tcMar>
            <w:vAlign w:val="center"/>
          </w:tcPr>
          <w:p>
            <w:pPr>
              <w:pStyle w:val="81"/>
              <w:jc w:val="center"/>
              <w:rPr>
                <w:rFonts w:ascii="宋体"/>
              </w:rPr>
            </w:pPr>
            <w:r>
              <w:rPr>
                <w:rFonts w:ascii="新宋体" w:hAnsi="新宋体" w:eastAsia="新宋体" w:cs="新宋体"/>
              </w:rPr>
              <w:t>3</w:t>
            </w:r>
            <w:r>
              <w:rPr>
                <w:rFonts w:hint="eastAsia" w:ascii="新宋体" w:hAnsi="新宋体" w:eastAsia="新宋体" w:cs="新宋体"/>
              </w:rPr>
              <w:t>年的用量，实际采购数量以医院实际需求量为准</w:t>
            </w:r>
          </w:p>
        </w:tc>
        <w:tc>
          <w:tcPr>
            <w:tcW w:w="1235" w:type="dxa"/>
            <w:shd w:val="clear" w:color="auto" w:fill="FFFFFF"/>
          </w:tcPr>
          <w:p>
            <w:pPr>
              <w:pStyle w:val="81"/>
              <w:jc w:val="center"/>
              <w:rPr>
                <w:rFonts w:ascii="新宋体" w:hAnsi="新宋体" w:eastAsia="新宋体"/>
              </w:rPr>
            </w:pPr>
            <w:r>
              <w:rPr>
                <w:rFonts w:hint="eastAsia" w:ascii="新宋体" w:hAnsi="新宋体" w:eastAsia="新宋体" w:cs="新宋体"/>
              </w:rPr>
              <w:t>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exact"/>
          <w:jc w:val="center"/>
        </w:trPr>
        <w:tc>
          <w:tcPr>
            <w:tcW w:w="500" w:type="dxa"/>
            <w:shd w:val="clear" w:color="auto" w:fill="FFFFFF"/>
          </w:tcPr>
          <w:p>
            <w:pPr>
              <w:widowControl/>
              <w:spacing w:line="240" w:lineRule="atLeast"/>
              <w:rPr>
                <w:rFonts w:ascii="宋体" w:cs="Times New Roman"/>
                <w:kern w:val="36"/>
                <w:sz w:val="18"/>
                <w:szCs w:val="18"/>
              </w:rPr>
            </w:pPr>
            <w:r>
              <w:rPr>
                <w:rFonts w:ascii="宋体" w:hAnsi="宋体" w:cs="宋体"/>
                <w:kern w:val="36"/>
                <w:sz w:val="18"/>
                <w:szCs w:val="18"/>
              </w:rPr>
              <w:t xml:space="preserve">  2</w:t>
            </w:r>
          </w:p>
        </w:tc>
        <w:tc>
          <w:tcPr>
            <w:tcW w:w="1985" w:type="dxa"/>
            <w:shd w:val="clear" w:color="auto" w:fill="FFFFFF"/>
            <w:tcMar>
              <w:top w:w="45" w:type="dxa"/>
              <w:left w:w="45" w:type="dxa"/>
              <w:bottom w:w="45" w:type="dxa"/>
              <w:right w:w="45" w:type="dxa"/>
            </w:tcMar>
            <w:vAlign w:val="center"/>
          </w:tcPr>
          <w:p>
            <w:pPr>
              <w:widowControl/>
              <w:spacing w:line="240" w:lineRule="atLeast"/>
              <w:jc w:val="center"/>
              <w:rPr>
                <w:rFonts w:cs="Times New Roman"/>
                <w:color w:val="000000"/>
              </w:rPr>
            </w:pPr>
            <w:r>
              <w:rPr>
                <w:rFonts w:hint="eastAsia" w:cs="宋体"/>
                <w:color w:val="000000"/>
              </w:rPr>
              <w:t>免疫荧光定量分析仪</w:t>
            </w:r>
          </w:p>
        </w:tc>
        <w:tc>
          <w:tcPr>
            <w:tcW w:w="850" w:type="dxa"/>
            <w:shd w:val="clear" w:color="auto" w:fill="FFFFFF"/>
            <w:tcMar>
              <w:top w:w="45" w:type="dxa"/>
              <w:left w:w="45" w:type="dxa"/>
              <w:bottom w:w="45" w:type="dxa"/>
              <w:right w:w="45" w:type="dxa"/>
            </w:tcMar>
            <w:vAlign w:val="center"/>
          </w:tcPr>
          <w:p>
            <w:pPr>
              <w:widowControl/>
              <w:spacing w:line="240" w:lineRule="atLeast"/>
              <w:jc w:val="center"/>
              <w:rPr>
                <w:rFonts w:ascii="宋体" w:cs="Times New Roman"/>
                <w:kern w:val="0"/>
                <w:sz w:val="18"/>
                <w:szCs w:val="18"/>
              </w:rPr>
            </w:pPr>
            <w:r>
              <w:rPr>
                <w:rFonts w:ascii="宋体" w:hAnsi="宋体" w:cs="宋体"/>
                <w:kern w:val="0"/>
                <w:sz w:val="18"/>
                <w:szCs w:val="18"/>
              </w:rPr>
              <w:t>3</w:t>
            </w:r>
            <w:r>
              <w:rPr>
                <w:rFonts w:hint="eastAsia" w:ascii="宋体" w:hAnsi="宋体" w:cs="宋体"/>
                <w:kern w:val="0"/>
                <w:sz w:val="18"/>
                <w:szCs w:val="18"/>
              </w:rPr>
              <w:t>套</w:t>
            </w:r>
          </w:p>
        </w:tc>
        <w:tc>
          <w:tcPr>
            <w:tcW w:w="2410" w:type="dxa"/>
            <w:shd w:val="clear" w:color="auto" w:fill="FFFFFF"/>
            <w:tcMar>
              <w:top w:w="45" w:type="dxa"/>
              <w:left w:w="45" w:type="dxa"/>
              <w:bottom w:w="45" w:type="dxa"/>
              <w:right w:w="45" w:type="dxa"/>
            </w:tcMar>
            <w:vAlign w:val="center"/>
          </w:tcPr>
          <w:p>
            <w:pPr>
              <w:pStyle w:val="81"/>
              <w:jc w:val="center"/>
              <w:rPr>
                <w:rFonts w:ascii="新宋体" w:hAnsi="新宋体" w:eastAsia="新宋体" w:cs="新宋体"/>
              </w:rPr>
            </w:pPr>
            <w:r>
              <w:rPr>
                <w:rFonts w:hint="eastAsia" w:ascii="新宋体" w:hAnsi="新宋体" w:eastAsia="新宋体" w:cs="新宋体"/>
              </w:rPr>
              <w:t>设备技术指标详见第三章采购需求</w:t>
            </w:r>
            <w:r>
              <w:rPr>
                <w:rFonts w:ascii="新宋体" w:hAnsi="新宋体" w:eastAsia="新宋体" w:cs="新宋体"/>
              </w:rPr>
              <w:t>1</w:t>
            </w:r>
          </w:p>
        </w:tc>
        <w:tc>
          <w:tcPr>
            <w:tcW w:w="1235" w:type="dxa"/>
            <w:shd w:val="clear" w:color="auto" w:fill="FFFFFF"/>
          </w:tcPr>
          <w:p>
            <w:pPr>
              <w:pStyle w:val="81"/>
              <w:jc w:val="center"/>
              <w:rPr>
                <w:rFonts w:ascii="新宋体" w:hAnsi="新宋体" w:eastAsia="新宋体"/>
              </w:rPr>
            </w:pPr>
            <w:r>
              <w:rPr>
                <w:rFonts w:hint="eastAsia" w:ascii="新宋体" w:hAnsi="新宋体" w:eastAsia="新宋体" w:cs="新宋体"/>
              </w:rPr>
              <w:t>国产产品</w:t>
            </w:r>
          </w:p>
        </w:tc>
      </w:tr>
    </w:tbl>
    <w:p>
      <w:pPr>
        <w:widowControl/>
        <w:shd w:val="clear" w:color="auto" w:fill="FFFFFF"/>
        <w:spacing w:line="520" w:lineRule="exact"/>
        <w:ind w:left="31680" w:hanging="840" w:hangingChars="400"/>
        <w:rPr>
          <w:rFonts w:ascii="宋体" w:cs="Times New Roman"/>
          <w:b/>
          <w:bCs/>
        </w:rPr>
      </w:pPr>
      <w:r>
        <w:rPr>
          <w:rFonts w:ascii="宋体" w:hAnsi="宋体" w:cs="宋体"/>
        </w:rPr>
        <w:t xml:space="preserve">      </w:t>
      </w:r>
      <w:r>
        <w:rPr>
          <w:rFonts w:hint="eastAsia" w:ascii="宋体" w:hAnsi="宋体" w:cs="宋体"/>
          <w:b/>
          <w:bCs/>
        </w:rPr>
        <w:t>注：以上标▲为本项目核心产品</w:t>
      </w:r>
    </w:p>
    <w:p>
      <w:pPr>
        <w:pStyle w:val="20"/>
        <w:shd w:val="clear" w:color="auto" w:fill="FFFFFF"/>
        <w:spacing w:before="0" w:beforeAutospacing="0" w:after="0" w:afterAutospacing="0" w:line="520" w:lineRule="atLeast"/>
        <w:ind w:firstLine="640"/>
        <w:jc w:val="both"/>
        <w:rPr>
          <w:rFonts w:cs="Times New Roman"/>
          <w:color w:val="0000FF"/>
          <w:sz w:val="21"/>
          <w:szCs w:val="21"/>
        </w:rPr>
      </w:pPr>
      <w:r>
        <w:rPr>
          <w:color w:val="0000FF"/>
          <w:sz w:val="21"/>
          <w:szCs w:val="21"/>
        </w:rPr>
        <w:t>8</w:t>
      </w:r>
      <w:r>
        <w:rPr>
          <w:rFonts w:hint="eastAsia"/>
          <w:color w:val="0000FF"/>
          <w:sz w:val="21"/>
          <w:szCs w:val="21"/>
        </w:rPr>
        <w:t>、项目预算及控制价：免疫荧光定量分析仪单台预算价</w:t>
      </w:r>
      <w:r>
        <w:rPr>
          <w:color w:val="0000FF"/>
          <w:sz w:val="21"/>
          <w:szCs w:val="21"/>
        </w:rPr>
        <w:t>5000</w:t>
      </w:r>
      <w:r>
        <w:rPr>
          <w:rFonts w:hint="eastAsia"/>
          <w:color w:val="0000FF"/>
          <w:sz w:val="21"/>
          <w:szCs w:val="21"/>
        </w:rPr>
        <w:t>元，降钙素原≤</w:t>
      </w:r>
      <w:r>
        <w:rPr>
          <w:rFonts w:hint="eastAsia"/>
          <w:color w:val="0000FF"/>
          <w:sz w:val="21"/>
          <w:szCs w:val="21"/>
          <w:lang w:val="en-US" w:eastAsia="zh-CN"/>
        </w:rPr>
        <w:t>70</w:t>
      </w:r>
      <w:r>
        <w:rPr>
          <w:rFonts w:hint="eastAsia"/>
          <w:color w:val="0000FF"/>
          <w:sz w:val="21"/>
          <w:szCs w:val="21"/>
        </w:rPr>
        <w:t>元</w:t>
      </w:r>
      <w:r>
        <w:rPr>
          <w:color w:val="0000FF"/>
          <w:sz w:val="21"/>
          <w:szCs w:val="21"/>
        </w:rPr>
        <w:t>/</w:t>
      </w:r>
      <w:r>
        <w:rPr>
          <w:rFonts w:hint="eastAsia"/>
          <w:color w:val="0000FF"/>
          <w:sz w:val="21"/>
          <w:szCs w:val="21"/>
        </w:rPr>
        <w:t>单人份、肌红蛋白≤</w:t>
      </w:r>
      <w:r>
        <w:rPr>
          <w:color w:val="0000FF"/>
          <w:sz w:val="21"/>
          <w:szCs w:val="21"/>
        </w:rPr>
        <w:t>9</w:t>
      </w:r>
      <w:r>
        <w:rPr>
          <w:rFonts w:hint="eastAsia"/>
          <w:color w:val="0000FF"/>
          <w:sz w:val="21"/>
          <w:szCs w:val="21"/>
        </w:rPr>
        <w:t>元</w:t>
      </w:r>
      <w:r>
        <w:rPr>
          <w:color w:val="0000FF"/>
          <w:sz w:val="21"/>
          <w:szCs w:val="21"/>
        </w:rPr>
        <w:t>/</w:t>
      </w:r>
      <w:r>
        <w:rPr>
          <w:rFonts w:hint="eastAsia"/>
          <w:color w:val="0000FF"/>
          <w:sz w:val="21"/>
          <w:szCs w:val="21"/>
        </w:rPr>
        <w:t>单人份、肌钙蛋白</w:t>
      </w:r>
      <w:r>
        <w:rPr>
          <w:color w:val="0000FF"/>
          <w:sz w:val="21"/>
          <w:szCs w:val="21"/>
        </w:rPr>
        <w:t xml:space="preserve">I </w:t>
      </w:r>
      <w:r>
        <w:rPr>
          <w:rFonts w:hint="eastAsia"/>
          <w:color w:val="0000FF"/>
          <w:sz w:val="21"/>
          <w:szCs w:val="21"/>
        </w:rPr>
        <w:t>≤</w:t>
      </w:r>
      <w:r>
        <w:rPr>
          <w:color w:val="0000FF"/>
          <w:sz w:val="21"/>
          <w:szCs w:val="21"/>
        </w:rPr>
        <w:t>17</w:t>
      </w:r>
      <w:r>
        <w:rPr>
          <w:rFonts w:hint="eastAsia"/>
          <w:color w:val="0000FF"/>
          <w:sz w:val="21"/>
          <w:szCs w:val="21"/>
        </w:rPr>
        <w:t>元</w:t>
      </w:r>
      <w:r>
        <w:rPr>
          <w:color w:val="0000FF"/>
          <w:sz w:val="21"/>
          <w:szCs w:val="21"/>
        </w:rPr>
        <w:t>/</w:t>
      </w:r>
      <w:r>
        <w:rPr>
          <w:rFonts w:hint="eastAsia"/>
          <w:color w:val="0000FF"/>
          <w:sz w:val="21"/>
          <w:szCs w:val="21"/>
        </w:rPr>
        <w:t>单人份、肌酸激酶同工酶≤</w:t>
      </w:r>
      <w:r>
        <w:rPr>
          <w:color w:val="0000FF"/>
          <w:sz w:val="21"/>
          <w:szCs w:val="21"/>
        </w:rPr>
        <w:t>5</w:t>
      </w:r>
      <w:r>
        <w:rPr>
          <w:rFonts w:hint="eastAsia"/>
          <w:color w:val="0000FF"/>
          <w:sz w:val="21"/>
          <w:szCs w:val="21"/>
        </w:rPr>
        <w:t>元</w:t>
      </w:r>
      <w:r>
        <w:rPr>
          <w:color w:val="0000FF"/>
          <w:sz w:val="21"/>
          <w:szCs w:val="21"/>
        </w:rPr>
        <w:t>/</w:t>
      </w:r>
      <w:r>
        <w:rPr>
          <w:rFonts w:hint="eastAsia"/>
          <w:color w:val="0000FF"/>
          <w:sz w:val="21"/>
          <w:szCs w:val="21"/>
        </w:rPr>
        <w:t>单人份、</w:t>
      </w:r>
      <w:r>
        <w:rPr>
          <w:color w:val="0000FF"/>
          <w:sz w:val="21"/>
          <w:szCs w:val="21"/>
        </w:rPr>
        <w:t>B</w:t>
      </w:r>
      <w:r>
        <w:rPr>
          <w:rFonts w:hint="eastAsia"/>
          <w:color w:val="0000FF"/>
          <w:sz w:val="21"/>
          <w:szCs w:val="21"/>
        </w:rPr>
        <w:t>型钠尿肽≤</w:t>
      </w:r>
      <w:r>
        <w:rPr>
          <w:rFonts w:hint="eastAsia"/>
          <w:color w:val="0000FF"/>
          <w:sz w:val="21"/>
          <w:szCs w:val="21"/>
          <w:lang w:val="en-US" w:eastAsia="zh-CN"/>
        </w:rPr>
        <w:t>140</w:t>
      </w:r>
      <w:r>
        <w:rPr>
          <w:rFonts w:hint="eastAsia"/>
          <w:color w:val="0000FF"/>
          <w:sz w:val="21"/>
          <w:szCs w:val="21"/>
        </w:rPr>
        <w:t>元</w:t>
      </w:r>
      <w:r>
        <w:rPr>
          <w:color w:val="0000FF"/>
          <w:sz w:val="21"/>
          <w:szCs w:val="21"/>
        </w:rPr>
        <w:t>/</w:t>
      </w:r>
      <w:r>
        <w:rPr>
          <w:rFonts w:hint="eastAsia"/>
          <w:color w:val="0000FF"/>
          <w:sz w:val="21"/>
          <w:szCs w:val="21"/>
        </w:rPr>
        <w:t>单人份、</w:t>
      </w:r>
      <w:r>
        <w:rPr>
          <w:color w:val="0000FF"/>
          <w:sz w:val="21"/>
          <w:szCs w:val="21"/>
        </w:rPr>
        <w:t>D-</w:t>
      </w:r>
      <w:r>
        <w:rPr>
          <w:rFonts w:hint="eastAsia"/>
          <w:color w:val="0000FF"/>
          <w:sz w:val="21"/>
          <w:szCs w:val="21"/>
        </w:rPr>
        <w:t>二聚体≤</w:t>
      </w:r>
      <w:r>
        <w:rPr>
          <w:color w:val="0000FF"/>
          <w:sz w:val="21"/>
          <w:szCs w:val="21"/>
        </w:rPr>
        <w:t>20</w:t>
      </w:r>
      <w:r>
        <w:rPr>
          <w:rFonts w:hint="eastAsia"/>
          <w:color w:val="0000FF"/>
          <w:sz w:val="21"/>
          <w:szCs w:val="21"/>
        </w:rPr>
        <w:t>元</w:t>
      </w:r>
      <w:r>
        <w:rPr>
          <w:color w:val="0000FF"/>
          <w:sz w:val="21"/>
          <w:szCs w:val="21"/>
        </w:rPr>
        <w:t>/</w:t>
      </w:r>
      <w:r>
        <w:rPr>
          <w:rFonts w:hint="eastAsia"/>
          <w:color w:val="0000FF"/>
          <w:sz w:val="21"/>
          <w:szCs w:val="21"/>
        </w:rPr>
        <w:t>单人份、脂蛋白相关磷脂酶</w:t>
      </w:r>
      <w:r>
        <w:rPr>
          <w:color w:val="0000FF"/>
          <w:sz w:val="21"/>
          <w:szCs w:val="21"/>
        </w:rPr>
        <w:t>A2</w:t>
      </w:r>
      <w:r>
        <w:rPr>
          <w:rFonts w:hint="eastAsia"/>
          <w:color w:val="0000FF"/>
          <w:sz w:val="21"/>
          <w:szCs w:val="21"/>
        </w:rPr>
        <w:t>≤</w:t>
      </w:r>
      <w:r>
        <w:rPr>
          <w:color w:val="0000FF"/>
          <w:sz w:val="21"/>
          <w:szCs w:val="21"/>
        </w:rPr>
        <w:t>180</w:t>
      </w:r>
      <w:r>
        <w:rPr>
          <w:rFonts w:hint="eastAsia"/>
          <w:color w:val="0000FF"/>
          <w:sz w:val="21"/>
          <w:szCs w:val="21"/>
        </w:rPr>
        <w:t>元</w:t>
      </w:r>
      <w:r>
        <w:rPr>
          <w:color w:val="0000FF"/>
          <w:sz w:val="21"/>
          <w:szCs w:val="21"/>
        </w:rPr>
        <w:t>/</w:t>
      </w:r>
      <w:r>
        <w:rPr>
          <w:rFonts w:hint="eastAsia"/>
          <w:color w:val="0000FF"/>
          <w:sz w:val="21"/>
          <w:szCs w:val="21"/>
        </w:rPr>
        <w:t>单人份</w:t>
      </w:r>
      <w:r>
        <w:rPr>
          <w:color w:val="0000FF"/>
          <w:sz w:val="21"/>
          <w:szCs w:val="21"/>
        </w:rPr>
        <w:t>,</w:t>
      </w:r>
      <w:r>
        <w:rPr>
          <w:rFonts w:hint="eastAsia"/>
          <w:color w:val="0000FF"/>
          <w:sz w:val="21"/>
          <w:szCs w:val="21"/>
        </w:rPr>
        <w:t>中性粒细胞明胶酶相关脂质运载蛋白≤</w:t>
      </w:r>
      <w:r>
        <w:rPr>
          <w:color w:val="0000FF"/>
          <w:sz w:val="21"/>
          <w:szCs w:val="21"/>
        </w:rPr>
        <w:t>115</w:t>
      </w:r>
      <w:r>
        <w:rPr>
          <w:rFonts w:hint="eastAsia"/>
          <w:color w:val="0000FF"/>
          <w:sz w:val="21"/>
          <w:szCs w:val="21"/>
        </w:rPr>
        <w:t>元</w:t>
      </w:r>
      <w:r>
        <w:rPr>
          <w:color w:val="0000FF"/>
          <w:sz w:val="21"/>
          <w:szCs w:val="21"/>
        </w:rPr>
        <w:t>/</w:t>
      </w:r>
      <w:r>
        <w:rPr>
          <w:rFonts w:hint="eastAsia"/>
          <w:color w:val="0000FF"/>
          <w:sz w:val="21"/>
          <w:szCs w:val="21"/>
        </w:rPr>
        <w:t>单人份</w:t>
      </w:r>
    </w:p>
    <w:p>
      <w:pPr>
        <w:pStyle w:val="18"/>
        <w:spacing w:before="0" w:after="0" w:line="520" w:lineRule="exact"/>
        <w:ind w:firstLine="590" w:firstLineChars="294"/>
        <w:jc w:val="left"/>
        <w:rPr>
          <w:rFonts w:cs="Times New Roman"/>
        </w:rPr>
      </w:pPr>
      <w:bookmarkStart w:id="30" w:name="_Toc6562207"/>
      <w:bookmarkStart w:id="31" w:name="_Toc511738782"/>
      <w:r>
        <w:rPr>
          <w:rFonts w:hint="eastAsia" w:cs="宋体"/>
        </w:rPr>
        <w:t>二、供应商资格</w:t>
      </w:r>
      <w:bookmarkEnd w:id="30"/>
      <w:bookmarkEnd w:id="31"/>
    </w:p>
    <w:p>
      <w:pPr>
        <w:pStyle w:val="49"/>
        <w:spacing w:line="520" w:lineRule="exact"/>
        <w:ind w:firstLine="31680"/>
        <w:rPr>
          <w:rFonts w:cs="Times New Roman"/>
        </w:rPr>
      </w:pPr>
      <w:bookmarkStart w:id="32" w:name="_Toc8996"/>
      <w:bookmarkStart w:id="33" w:name="_Toc12596"/>
      <w:bookmarkStart w:id="34" w:name="_Toc6562208"/>
      <w:r>
        <w:t>2.1</w:t>
      </w:r>
      <w:r>
        <w:rPr>
          <w:rFonts w:hint="eastAsia" w:cs="宋体"/>
        </w:rPr>
        <w:t>符合《中华人民共和国政府采购法》第二十二条规定</w:t>
      </w:r>
      <w:r>
        <w:t>,</w:t>
      </w:r>
      <w:r>
        <w:rPr>
          <w:rFonts w:hint="eastAsia" w:cs="宋体"/>
        </w:rPr>
        <w:t>并提供下列材料（具体要求详见招标文件资格性审查表）：</w:t>
      </w:r>
      <w:bookmarkEnd w:id="32"/>
      <w:bookmarkEnd w:id="33"/>
    </w:p>
    <w:p>
      <w:pPr>
        <w:pStyle w:val="49"/>
        <w:spacing w:line="520" w:lineRule="exact"/>
        <w:ind w:firstLine="31680"/>
        <w:rPr>
          <w:rFonts w:ascii="宋体" w:cs="Times New Roman"/>
        </w:rPr>
      </w:pPr>
      <w:bookmarkStart w:id="35" w:name="_Toc13605"/>
      <w:bookmarkStart w:id="36" w:name="_Toc30239"/>
      <w:bookmarkStart w:id="37" w:name="_Toc13008"/>
      <w:r>
        <w:rPr>
          <w:rFonts w:ascii="宋体" w:hAnsi="宋体" w:cs="宋体"/>
        </w:rPr>
        <w:t>2.1.1</w:t>
      </w:r>
      <w:bookmarkEnd w:id="35"/>
      <w:bookmarkEnd w:id="36"/>
      <w:bookmarkEnd w:id="37"/>
      <w:r>
        <w:rPr>
          <w:rFonts w:hint="eastAsia" w:cs="宋体"/>
        </w:rPr>
        <w:t>身份证明材料；</w:t>
      </w:r>
    </w:p>
    <w:p>
      <w:pPr>
        <w:pStyle w:val="49"/>
        <w:spacing w:line="520" w:lineRule="exact"/>
        <w:ind w:firstLine="31680"/>
        <w:rPr>
          <w:rFonts w:ascii="宋体" w:cs="Times New Roman"/>
        </w:rPr>
      </w:pPr>
      <w:bookmarkStart w:id="38" w:name="_Toc32335"/>
      <w:bookmarkStart w:id="39" w:name="_Toc1527"/>
      <w:bookmarkStart w:id="40" w:name="_Toc16909"/>
      <w:r>
        <w:rPr>
          <w:rFonts w:ascii="宋体" w:hAnsi="宋体" w:cs="宋体"/>
        </w:rPr>
        <w:t>2.1.2</w:t>
      </w:r>
      <w:r>
        <w:rPr>
          <w:rFonts w:hint="eastAsia" w:ascii="宋体" w:hAnsi="宋体" w:cs="宋体"/>
        </w:rPr>
        <w:t>具备履行合同所必须的设备和专业技术能力的证明材料；</w:t>
      </w:r>
      <w:bookmarkEnd w:id="38"/>
      <w:bookmarkEnd w:id="39"/>
      <w:bookmarkEnd w:id="40"/>
    </w:p>
    <w:p>
      <w:pPr>
        <w:pStyle w:val="49"/>
        <w:spacing w:line="520" w:lineRule="exact"/>
        <w:ind w:firstLine="31680"/>
        <w:rPr>
          <w:rFonts w:ascii="宋体" w:cs="Times New Roman"/>
        </w:rPr>
      </w:pPr>
      <w:bookmarkStart w:id="41" w:name="_Toc16828"/>
      <w:bookmarkStart w:id="42" w:name="_Toc17594"/>
      <w:bookmarkStart w:id="43" w:name="_Toc22663"/>
      <w:r>
        <w:rPr>
          <w:rFonts w:ascii="宋体" w:hAnsi="宋体" w:cs="宋体"/>
        </w:rPr>
        <w:t>2.1.4</w:t>
      </w:r>
      <w:r>
        <w:rPr>
          <w:rFonts w:hint="eastAsia" w:ascii="宋体" w:hAnsi="宋体" w:cs="宋体"/>
        </w:rPr>
        <w:t>参加政府采购活动前</w:t>
      </w:r>
      <w:r>
        <w:rPr>
          <w:rFonts w:ascii="宋体" w:hAnsi="宋体" w:cs="宋体"/>
        </w:rPr>
        <w:t>3</w:t>
      </w:r>
      <w:r>
        <w:rPr>
          <w:rFonts w:hint="eastAsia" w:ascii="宋体" w:hAnsi="宋体" w:cs="宋体"/>
        </w:rPr>
        <w:t>年内在经营活动中没有重大违法记录的书面声明</w:t>
      </w:r>
      <w:bookmarkEnd w:id="41"/>
      <w:bookmarkEnd w:id="42"/>
      <w:bookmarkEnd w:id="43"/>
      <w:r>
        <w:rPr>
          <w:rFonts w:hint="eastAsia" w:ascii="宋体" w:hAnsi="宋体" w:cs="宋体"/>
        </w:rPr>
        <w:t>（</w:t>
      </w:r>
      <w:r>
        <w:rPr>
          <w:rFonts w:hint="eastAsia" w:ascii="宋体" w:hAnsi="宋体" w:cs="宋体"/>
          <w:color w:val="000000"/>
        </w:rPr>
        <w:t>在参加政府采购活动前</w:t>
      </w:r>
      <w:r>
        <w:rPr>
          <w:rFonts w:ascii="宋体" w:hAnsi="宋体" w:cs="宋体"/>
          <w:color w:val="000000"/>
        </w:rPr>
        <w:t>3</w:t>
      </w:r>
      <w:r>
        <w:rPr>
          <w:rFonts w:hint="eastAsia" w:ascii="宋体" w:hAnsi="宋体" w:cs="宋体"/>
          <w:color w:val="000000"/>
        </w:rPr>
        <w:t>年内因违法经营被禁止在一定期限内参加政府采购活动的，不纳入重大违法记录范围，禁止期限届满的可以参加，但需在书面声明中予以说明）。</w:t>
      </w:r>
    </w:p>
    <w:p>
      <w:pPr>
        <w:spacing w:line="520" w:lineRule="exact"/>
        <w:ind w:firstLine="422" w:firstLineChars="200"/>
        <w:rPr>
          <w:rFonts w:ascii="宋体" w:cs="Times New Roman"/>
          <w:b/>
          <w:bCs/>
          <w:color w:val="000000"/>
          <w:kern w:val="0"/>
          <w:sz w:val="24"/>
          <w:szCs w:val="24"/>
        </w:rPr>
      </w:pPr>
      <w:r>
        <w:rPr>
          <w:rFonts w:ascii="宋体" w:hAnsi="宋体" w:cs="宋体"/>
          <w:b/>
          <w:bCs/>
          <w:color w:val="000000"/>
        </w:rPr>
        <w:t>2.2</w:t>
      </w:r>
      <w:r>
        <w:rPr>
          <w:rFonts w:hint="eastAsia" w:ascii="宋体" w:hAnsi="宋体" w:cs="宋体"/>
          <w:b/>
          <w:bCs/>
          <w:color w:val="000000"/>
        </w:rPr>
        <w:t>信誉要求（其中第</w:t>
      </w:r>
      <w:r>
        <w:rPr>
          <w:b/>
          <w:bCs/>
        </w:rPr>
        <w:t>(2)</w:t>
      </w:r>
      <w:r>
        <w:rPr>
          <w:rFonts w:hint="eastAsia" w:ascii="宋体" w:hAnsi="宋体" w:cs="宋体"/>
          <w:b/>
          <w:bCs/>
          <w:color w:val="000000"/>
        </w:rPr>
        <w:t>项需按该项要求提供证明材料）</w:t>
      </w:r>
    </w:p>
    <w:p>
      <w:pPr>
        <w:widowControl/>
        <w:shd w:val="clear" w:color="auto" w:fill="FFFFFF"/>
        <w:spacing w:line="520" w:lineRule="exact"/>
        <w:ind w:firstLine="420"/>
        <w:rPr>
          <w:rFonts w:ascii="宋体" w:cs="Times New Roman"/>
          <w:kern w:val="0"/>
          <w:sz w:val="18"/>
          <w:szCs w:val="18"/>
        </w:rPr>
      </w:pPr>
      <w:r>
        <w:rPr>
          <w:rFonts w:hint="eastAsia" w:ascii="宋体" w:hAnsi="宋体" w:cs="宋体"/>
        </w:rPr>
        <w:t>投标人（含不具有独立法人资格的分公司、不含具备独立法人资格的子公司）存在以下不良信用记录情形之一</w:t>
      </w:r>
      <w:r>
        <w:rPr>
          <w:rFonts w:ascii="宋体" w:cs="宋体"/>
        </w:rPr>
        <w:t>,</w:t>
      </w:r>
      <w:r>
        <w:rPr>
          <w:rFonts w:hint="eastAsia" w:ascii="宋体" w:hAnsi="宋体" w:cs="宋体"/>
        </w:rPr>
        <w:t>不得推荐为中标候选人，不得确定为中标人</w:t>
      </w:r>
      <w:r>
        <w:rPr>
          <w:rFonts w:ascii="宋体" w:hAnsi="宋体" w:cs="宋体"/>
        </w:rPr>
        <w:t xml:space="preserve">: </w:t>
      </w:r>
    </w:p>
    <w:p>
      <w:pPr>
        <w:pStyle w:val="49"/>
        <w:spacing w:line="520" w:lineRule="exact"/>
        <w:ind w:firstLine="31680"/>
        <w:rPr>
          <w:rFonts w:cs="Times New Roman"/>
          <w:sz w:val="24"/>
          <w:szCs w:val="24"/>
        </w:rPr>
      </w:pPr>
      <w:r>
        <w:t>(1)</w:t>
      </w:r>
      <w:r>
        <w:rPr>
          <w:rFonts w:hint="eastAsia" w:cs="宋体"/>
        </w:rPr>
        <w:t>投标</w:t>
      </w:r>
      <w:r>
        <w:rPr>
          <w:rFonts w:hint="eastAsia" w:ascii="宋体" w:hAnsi="宋体" w:cs="宋体"/>
        </w:rPr>
        <w:t>人</w:t>
      </w:r>
      <w:r>
        <w:rPr>
          <w:rFonts w:hint="eastAsia" w:cs="宋体"/>
        </w:rPr>
        <w:t>被人民法院列入失信被执行人的；</w:t>
      </w:r>
    </w:p>
    <w:p>
      <w:pPr>
        <w:pStyle w:val="49"/>
        <w:spacing w:line="520" w:lineRule="exact"/>
        <w:ind w:firstLine="31680"/>
        <w:rPr>
          <w:rFonts w:cs="Times New Roman"/>
          <w:b/>
          <w:bCs/>
          <w:color w:val="FF0000"/>
          <w:sz w:val="24"/>
          <w:szCs w:val="24"/>
        </w:rPr>
      </w:pPr>
      <w:r>
        <w:rPr>
          <w:b/>
          <w:bCs/>
          <w:color w:val="FF0000"/>
        </w:rPr>
        <w:t>(2)</w:t>
      </w:r>
      <w:r>
        <w:rPr>
          <w:rFonts w:hint="eastAsia" w:cs="宋体"/>
          <w:b/>
          <w:bCs/>
          <w:color w:val="FF0000"/>
        </w:rPr>
        <w:t>投标</w:t>
      </w:r>
      <w:r>
        <w:rPr>
          <w:rFonts w:hint="eastAsia" w:ascii="宋体" w:hAnsi="宋体" w:cs="宋体"/>
          <w:b/>
          <w:bCs/>
          <w:color w:val="FF0000"/>
        </w:rPr>
        <w:t>人</w:t>
      </w:r>
      <w:r>
        <w:rPr>
          <w:rFonts w:hint="eastAsia" w:cs="宋体"/>
          <w:b/>
          <w:bCs/>
          <w:color w:val="FF0000"/>
        </w:rPr>
        <w:t>或其法定代表人近三年（自开标之日起往前追溯）有行贿犯罪行为的；（投标人自行出具《近三年无行贿犯罪行为承诺书》</w:t>
      </w:r>
      <w:r>
        <w:rPr>
          <w:b/>
          <w:bCs/>
          <w:color w:val="FF0000"/>
        </w:rPr>
        <w:t xml:space="preserve">    </w:t>
      </w:r>
    </w:p>
    <w:p>
      <w:pPr>
        <w:pStyle w:val="49"/>
        <w:spacing w:line="520" w:lineRule="exact"/>
        <w:ind w:firstLine="31680"/>
        <w:rPr>
          <w:rFonts w:cs="Times New Roman"/>
          <w:sz w:val="24"/>
          <w:szCs w:val="24"/>
        </w:rPr>
      </w:pPr>
      <w:r>
        <w:t>(3)</w:t>
      </w:r>
      <w:r>
        <w:rPr>
          <w:rFonts w:hint="eastAsia" w:cs="宋体"/>
        </w:rPr>
        <w:t>投标人被工商行政管理部门列入严重违法失信企业名单；</w:t>
      </w:r>
    </w:p>
    <w:p>
      <w:pPr>
        <w:pStyle w:val="49"/>
        <w:spacing w:line="520" w:lineRule="exact"/>
        <w:ind w:firstLine="31680"/>
        <w:rPr>
          <w:rFonts w:cs="Times New Roman"/>
          <w:sz w:val="24"/>
          <w:szCs w:val="24"/>
        </w:rPr>
      </w:pPr>
      <w:r>
        <w:t>(4)</w:t>
      </w:r>
      <w:r>
        <w:rPr>
          <w:rFonts w:hint="eastAsia" w:cs="宋体"/>
        </w:rPr>
        <w:t>投标</w:t>
      </w:r>
      <w:r>
        <w:rPr>
          <w:rFonts w:hint="eastAsia" w:ascii="宋体" w:hAnsi="宋体" w:cs="宋体"/>
        </w:rPr>
        <w:t>人</w:t>
      </w:r>
      <w:r>
        <w:rPr>
          <w:rFonts w:hint="eastAsia" w:cs="宋体"/>
        </w:rPr>
        <w:t>被税务部门列入重大税收违法案件当事人名单的；</w:t>
      </w:r>
    </w:p>
    <w:p>
      <w:pPr>
        <w:pStyle w:val="49"/>
        <w:spacing w:line="520" w:lineRule="exact"/>
        <w:ind w:firstLine="31680"/>
        <w:rPr>
          <w:rFonts w:cs="Times New Roman"/>
          <w:sz w:val="24"/>
          <w:szCs w:val="24"/>
        </w:rPr>
      </w:pPr>
      <w:r>
        <w:t>(5)</w:t>
      </w:r>
      <w:r>
        <w:rPr>
          <w:rFonts w:hint="eastAsia" w:cs="宋体"/>
        </w:rPr>
        <w:t>投标</w:t>
      </w:r>
      <w:r>
        <w:rPr>
          <w:rFonts w:hint="eastAsia" w:ascii="宋体" w:hAnsi="宋体" w:cs="宋体"/>
        </w:rPr>
        <w:t>人</w:t>
      </w:r>
      <w:r>
        <w:rPr>
          <w:rFonts w:hint="eastAsia" w:cs="宋体"/>
        </w:rPr>
        <w:t>被政府采购监管部门列入政府采购严重违法失信行为记录名单的。</w:t>
      </w:r>
    </w:p>
    <w:p>
      <w:pPr>
        <w:pStyle w:val="49"/>
        <w:spacing w:line="520" w:lineRule="exact"/>
        <w:ind w:firstLine="31680"/>
        <w:rPr>
          <w:rFonts w:cs="Times New Roman"/>
          <w:b/>
          <w:bCs/>
          <w:color w:val="FF0000"/>
        </w:rPr>
      </w:pPr>
      <w:r>
        <w:rPr>
          <w:rFonts w:hint="eastAsia" w:cs="宋体"/>
        </w:rPr>
        <w:t>以上情形第（</w:t>
      </w:r>
      <w:r>
        <w:t>1</w:t>
      </w:r>
      <w:r>
        <w:rPr>
          <w:rFonts w:hint="eastAsia" w:cs="宋体"/>
        </w:rPr>
        <w:t>）（</w:t>
      </w:r>
      <w:r>
        <w:t>3</w:t>
      </w:r>
      <w:r>
        <w:rPr>
          <w:rFonts w:hint="eastAsia" w:cs="宋体"/>
        </w:rPr>
        <w:t>）（</w:t>
      </w:r>
      <w:r>
        <w:t>4</w:t>
      </w:r>
      <w:r>
        <w:rPr>
          <w:rFonts w:hint="eastAsia" w:cs="宋体"/>
        </w:rPr>
        <w:t>）（</w:t>
      </w:r>
      <w:r>
        <w:t>5</w:t>
      </w:r>
      <w:r>
        <w:rPr>
          <w:rFonts w:hint="eastAsia" w:cs="宋体"/>
        </w:rPr>
        <w:t>）以“信用中国”（</w:t>
      </w:r>
      <w:r>
        <w:t>http://www.creditchina.gov.cn</w:t>
      </w:r>
      <w:r>
        <w:rPr>
          <w:rFonts w:hint="eastAsia" w:cs="宋体"/>
        </w:rPr>
        <w:t>）或其他指定媒介</w:t>
      </w:r>
      <w:r>
        <w:t>[</w:t>
      </w:r>
      <w:r>
        <w:rPr>
          <w:rFonts w:hint="eastAsia" w:cs="宋体"/>
        </w:rPr>
        <w:t>国家税务总局网站（</w:t>
      </w:r>
      <w:r>
        <w:t>www.chinatax.gov.cn</w:t>
      </w:r>
      <w:r>
        <w:rPr>
          <w:rFonts w:hint="eastAsia" w:cs="宋体"/>
        </w:rPr>
        <w:t>）、中国政府采购网（</w:t>
      </w:r>
      <w:r>
        <w:t>www.ccgp.gov.cn</w:t>
      </w:r>
      <w:r>
        <w:rPr>
          <w:rFonts w:hint="eastAsia" w:cs="宋体"/>
        </w:rPr>
        <w:t>）、最高人民法院网站</w:t>
      </w:r>
      <w:r>
        <w:rPr>
          <w:rFonts w:hint="eastAsia" w:cs="宋体"/>
          <w:sz w:val="18"/>
          <w:szCs w:val="18"/>
        </w:rPr>
        <w:t>（</w:t>
      </w:r>
      <w:r>
        <w:rPr>
          <w:sz w:val="18"/>
          <w:szCs w:val="18"/>
        </w:rPr>
        <w:t>www.court.gov.cn</w:t>
      </w:r>
      <w:r>
        <w:rPr>
          <w:rFonts w:hint="eastAsia" w:cs="宋体"/>
          <w:sz w:val="18"/>
          <w:szCs w:val="18"/>
        </w:rPr>
        <w:t>）</w:t>
      </w:r>
      <w:r>
        <w:rPr>
          <w:rFonts w:hint="eastAsia" w:cs="宋体"/>
        </w:rPr>
        <w:t>、国家企业信用信息公示系统网站（</w:t>
      </w:r>
      <w:r>
        <w:t>www.gsxt.gov.cn</w:t>
      </w:r>
      <w:r>
        <w:rPr>
          <w:rFonts w:hint="eastAsia" w:cs="宋体"/>
        </w:rPr>
        <w:t>）</w:t>
      </w:r>
      <w:r>
        <w:t>]</w:t>
      </w:r>
      <w:r>
        <w:rPr>
          <w:rFonts w:hint="eastAsia" w:cs="宋体"/>
        </w:rPr>
        <w:t>发布的为准，有限制期限的按规定期限执行，无限制期限的按投标截止时间前</w:t>
      </w:r>
      <w:r>
        <w:t>12</w:t>
      </w:r>
      <w:r>
        <w:rPr>
          <w:rFonts w:hint="eastAsia" w:cs="宋体"/>
        </w:rPr>
        <w:t>个月计算。</w:t>
      </w:r>
      <w:r>
        <w:rPr>
          <w:rFonts w:hint="eastAsia" w:cs="宋体"/>
          <w:b/>
          <w:bCs/>
          <w:color w:val="FF0000"/>
        </w:rPr>
        <w:t>第</w:t>
      </w:r>
      <w:r>
        <w:rPr>
          <w:b/>
          <w:bCs/>
          <w:color w:val="FF0000"/>
        </w:rPr>
        <w:t>(2)</w:t>
      </w:r>
      <w:r>
        <w:rPr>
          <w:rFonts w:hint="eastAsia" w:cs="宋体"/>
          <w:b/>
          <w:bCs/>
          <w:color w:val="FF0000"/>
        </w:rPr>
        <w:t>项在资格性审查时进行评审。</w:t>
      </w:r>
    </w:p>
    <w:p>
      <w:pPr>
        <w:pStyle w:val="49"/>
        <w:spacing w:line="520" w:lineRule="exact"/>
        <w:ind w:firstLine="31680"/>
        <w:rPr>
          <w:rFonts w:ascii="宋体" w:cs="Times New Roman"/>
        </w:rPr>
      </w:pPr>
      <w:r>
        <w:rPr>
          <w:rFonts w:ascii="宋体" w:hAnsi="宋体" w:cs="宋体"/>
        </w:rPr>
        <w:t>2.3</w:t>
      </w:r>
      <w:r>
        <w:rPr>
          <w:rFonts w:hint="eastAsia" w:ascii="宋体" w:hAnsi="宋体" w:cs="宋体"/>
        </w:rPr>
        <w:t>本项目</w:t>
      </w:r>
      <w:r>
        <w:rPr>
          <w:rFonts w:ascii="宋体" w:hAnsi="宋体" w:cs="宋体"/>
        </w:rPr>
        <w:t xml:space="preserve"> </w:t>
      </w:r>
      <w:r>
        <w:rPr>
          <w:rFonts w:hint="eastAsia" w:ascii="宋体" w:hAnsi="宋体" w:cs="宋体"/>
        </w:rPr>
        <w:t>不接受联合体投标。</w:t>
      </w:r>
    </w:p>
    <w:p>
      <w:pPr>
        <w:pStyle w:val="49"/>
        <w:spacing w:line="520" w:lineRule="exact"/>
        <w:ind w:firstLine="31680"/>
        <w:rPr>
          <w:rFonts w:ascii="宋体" w:hAnsi="宋体" w:cs="宋体"/>
          <w:color w:val="000000"/>
        </w:rPr>
      </w:pPr>
      <w:r>
        <w:rPr>
          <w:rFonts w:ascii="宋体" w:hAnsi="宋体" w:cs="宋体"/>
        </w:rPr>
        <w:t>2.4</w:t>
      </w:r>
      <w:r>
        <w:rPr>
          <w:rFonts w:hint="eastAsia" w:ascii="宋体" w:hAnsi="宋体" w:cs="宋体"/>
          <w:color w:val="000000"/>
        </w:rPr>
        <w:t>投标人所投医疗器械应当拥有医疗器械注册证（有效期内）</w:t>
      </w:r>
      <w:r>
        <w:rPr>
          <w:rFonts w:ascii="宋体" w:hAnsi="宋体" w:cs="宋体"/>
          <w:color w:val="000000"/>
        </w:rPr>
        <w:t xml:space="preserve"> </w:t>
      </w:r>
      <w:r>
        <w:rPr>
          <w:rFonts w:hint="eastAsia" w:ascii="宋体" w:hAnsi="宋体" w:cs="宋体"/>
          <w:color w:val="000000"/>
        </w:rPr>
        <w:t>；投标人如为制造商，应当拥有医疗器械生产许可证（有效期内）；投标人如为经销（代理）商，应当拥有医疗器械经营许可证或备案凭证（有效期内）；</w:t>
      </w:r>
      <w:r>
        <w:rPr>
          <w:rFonts w:ascii="宋体" w:hAnsi="宋体" w:cs="宋体"/>
          <w:color w:val="000000"/>
        </w:rPr>
        <w:t xml:space="preserve"> </w:t>
      </w:r>
    </w:p>
    <w:p>
      <w:pPr>
        <w:pStyle w:val="49"/>
        <w:spacing w:line="520" w:lineRule="exact"/>
        <w:ind w:firstLine="31680"/>
        <w:rPr>
          <w:rFonts w:ascii="宋体" w:cs="Times New Roman"/>
        </w:rPr>
      </w:pPr>
      <w:r>
        <w:rPr>
          <w:rFonts w:ascii="宋体" w:hAnsi="宋体" w:cs="宋体"/>
        </w:rPr>
        <w:t>2.5</w:t>
      </w:r>
      <w:r>
        <w:rPr>
          <w:rFonts w:hint="eastAsia" w:ascii="宋体" w:hAnsi="宋体" w:cs="宋体"/>
        </w:rPr>
        <w:t>证明其提供货物的合法性：投标人是一级经销商的，应得到货物制造商厂家的有效授权文件，允许其提供该货物；投标人是次级经销商的，则必须提供上一级经销商的有效授权文件和货物制造厂家对上一级经销商的有效授权。</w:t>
      </w:r>
    </w:p>
    <w:p>
      <w:pPr>
        <w:pStyle w:val="49"/>
        <w:spacing w:line="520" w:lineRule="exact"/>
        <w:ind w:firstLineChars="0"/>
        <w:rPr>
          <w:rFonts w:ascii="宋体" w:cs="Times New Roman"/>
        </w:rPr>
      </w:pPr>
      <w:r>
        <w:rPr>
          <w:rFonts w:ascii="宋体" w:hAnsi="宋体" w:cs="宋体"/>
        </w:rPr>
        <w:t>2.6</w:t>
      </w:r>
      <w:r>
        <w:rPr>
          <w:rFonts w:hint="eastAsia" w:ascii="宋体" w:hAnsi="宋体" w:cs="宋体"/>
        </w:rPr>
        <w:t>、投标人所投耗材须为安徽省医药集中采购平台医用耗材配送企业库内品牌（</w:t>
      </w:r>
      <w:r>
        <w:rPr>
          <w:rFonts w:hint="eastAsia" w:ascii="宋体" w:hAnsi="宋体" w:cs="宋体"/>
          <w:b/>
          <w:bCs/>
        </w:rPr>
        <w:t>投标时需将网站截图扫描件上传标书内</w:t>
      </w:r>
      <w:r>
        <w:rPr>
          <w:rFonts w:hint="eastAsia" w:ascii="宋体" w:hAnsi="宋体" w:cs="宋体"/>
        </w:rPr>
        <w:t>）。</w:t>
      </w:r>
    </w:p>
    <w:p>
      <w:pPr>
        <w:pStyle w:val="18"/>
        <w:spacing w:before="0" w:after="0" w:line="520" w:lineRule="exact"/>
        <w:ind w:firstLine="490" w:firstLineChars="245"/>
        <w:jc w:val="left"/>
        <w:rPr>
          <w:rStyle w:val="67"/>
          <w:rFonts w:ascii="宋体" w:cs="Times New Roman"/>
          <w:b w:val="0"/>
          <w:bCs w:val="0"/>
          <w:sz w:val="20"/>
          <w:szCs w:val="20"/>
        </w:rPr>
      </w:pPr>
      <w:r>
        <w:rPr>
          <w:rStyle w:val="67"/>
          <w:rFonts w:hint="eastAsia" w:ascii="宋体" w:hAnsi="宋体" w:cs="宋体"/>
          <w:b w:val="0"/>
          <w:bCs w:val="0"/>
          <w:sz w:val="20"/>
          <w:szCs w:val="20"/>
        </w:rPr>
        <w:t>三、报名及询价文件</w:t>
      </w:r>
      <w:bookmarkEnd w:id="34"/>
    </w:p>
    <w:p>
      <w:pPr>
        <w:widowControl/>
        <w:shd w:val="clear" w:color="auto" w:fill="FFFFFF"/>
        <w:spacing w:line="520" w:lineRule="exact"/>
        <w:ind w:firstLine="525" w:firstLineChars="250"/>
        <w:rPr>
          <w:rFonts w:ascii="宋体" w:cs="Times New Roman"/>
        </w:rPr>
      </w:pPr>
      <w:r>
        <w:rPr>
          <w:rFonts w:ascii="宋体" w:hAnsi="宋体" w:cs="宋体"/>
        </w:rPr>
        <w:t>1</w:t>
      </w:r>
      <w:r>
        <w:rPr>
          <w:rFonts w:hint="eastAsia" w:ascii="宋体" w:hAnsi="宋体" w:cs="宋体"/>
        </w:rPr>
        <w:t>、询价文件发售时间（即询价公告的公告期限）：自本询价公告发布之日起至</w:t>
      </w:r>
      <w:r>
        <w:rPr>
          <w:rFonts w:ascii="宋体" w:hAnsi="宋体" w:cs="宋体"/>
        </w:rPr>
        <w:t xml:space="preserve">2019 </w:t>
      </w:r>
      <w:r>
        <w:rPr>
          <w:rFonts w:hint="eastAsia" w:ascii="宋体" w:hAnsi="宋体" w:cs="宋体"/>
        </w:rPr>
        <w:t>年</w:t>
      </w:r>
      <w:r>
        <w:rPr>
          <w:rFonts w:ascii="宋体" w:hAnsi="宋体" w:cs="宋体"/>
        </w:rPr>
        <w:t xml:space="preserve">   12</w:t>
      </w:r>
      <w:r>
        <w:rPr>
          <w:rFonts w:hint="eastAsia" w:ascii="宋体" w:hAnsi="宋体" w:cs="宋体"/>
        </w:rPr>
        <w:t>月</w:t>
      </w:r>
      <w:r>
        <w:rPr>
          <w:rFonts w:ascii="宋体" w:hAnsi="宋体" w:cs="宋体"/>
        </w:rPr>
        <w:t>13</w:t>
      </w:r>
      <w:r>
        <w:rPr>
          <w:rFonts w:hint="eastAsia" w:ascii="宋体" w:hAnsi="宋体" w:cs="宋体"/>
        </w:rPr>
        <w:t>日。</w:t>
      </w:r>
    </w:p>
    <w:p>
      <w:pPr>
        <w:widowControl/>
        <w:shd w:val="clear" w:color="auto" w:fill="FFFFFF"/>
        <w:spacing w:line="520" w:lineRule="exact"/>
        <w:ind w:firstLine="525" w:firstLineChars="250"/>
        <w:rPr>
          <w:rFonts w:ascii="宋体" w:cs="Times New Roman"/>
        </w:rPr>
      </w:pPr>
      <w:r>
        <w:rPr>
          <w:rFonts w:ascii="宋体" w:hAnsi="宋体" w:cs="宋体"/>
        </w:rPr>
        <w:t>2</w:t>
      </w:r>
      <w:r>
        <w:rPr>
          <w:rFonts w:hint="eastAsia" w:ascii="宋体" w:hAnsi="宋体" w:cs="宋体"/>
        </w:rPr>
        <w:t>、报名方式：询价开启时间前</w:t>
      </w:r>
      <w:r>
        <w:rPr>
          <w:rFonts w:ascii="宋体" w:hAnsi="宋体" w:cs="宋体"/>
        </w:rPr>
        <w:t>30</w:t>
      </w:r>
      <w:r>
        <w:rPr>
          <w:rFonts w:hint="eastAsia" w:ascii="宋体" w:hAnsi="宋体" w:cs="宋体"/>
        </w:rPr>
        <w:t>分钟内，现场报名</w:t>
      </w:r>
    </w:p>
    <w:p>
      <w:pPr>
        <w:widowControl/>
        <w:shd w:val="clear" w:color="auto" w:fill="FFFFFF"/>
        <w:spacing w:line="520" w:lineRule="exact"/>
        <w:ind w:firstLine="525" w:firstLineChars="250"/>
        <w:rPr>
          <w:rFonts w:ascii="宋体" w:cs="Times New Roman"/>
        </w:rPr>
      </w:pPr>
      <w:r>
        <w:rPr>
          <w:rFonts w:ascii="宋体" w:hAnsi="宋体" w:cs="宋体"/>
        </w:rPr>
        <w:t>3</w:t>
      </w:r>
      <w:r>
        <w:rPr>
          <w:rFonts w:hint="eastAsia" w:ascii="宋体" w:hAnsi="宋体" w:cs="宋体"/>
        </w:rPr>
        <w:t>、供应商需提供投标文件正本副本各一套，密封要求根据第五章第四条要求</w:t>
      </w:r>
    </w:p>
    <w:p>
      <w:pPr>
        <w:pStyle w:val="18"/>
        <w:spacing w:before="0" w:after="0" w:line="520" w:lineRule="exact"/>
        <w:ind w:firstLine="394" w:firstLineChars="196"/>
        <w:jc w:val="left"/>
        <w:rPr>
          <w:rStyle w:val="67"/>
          <w:rFonts w:ascii="宋体" w:cs="Times New Roman"/>
          <w:b w:val="0"/>
          <w:bCs w:val="0"/>
          <w:sz w:val="20"/>
          <w:szCs w:val="20"/>
        </w:rPr>
      </w:pPr>
      <w:bookmarkStart w:id="44" w:name="_Toc511738785"/>
      <w:bookmarkStart w:id="45" w:name="_Toc6562210"/>
      <w:r>
        <w:rPr>
          <w:rFonts w:hint="eastAsia" w:cs="宋体"/>
        </w:rPr>
        <w:t>四、</w:t>
      </w:r>
      <w:r>
        <w:rPr>
          <w:rStyle w:val="67"/>
          <w:rFonts w:hint="eastAsia" w:ascii="宋体" w:hAnsi="宋体" w:cs="宋体"/>
          <w:b w:val="0"/>
          <w:bCs w:val="0"/>
          <w:sz w:val="20"/>
          <w:szCs w:val="20"/>
        </w:rPr>
        <w:t>询价开启时间及地点</w:t>
      </w:r>
      <w:bookmarkEnd w:id="44"/>
      <w:bookmarkEnd w:id="45"/>
    </w:p>
    <w:p>
      <w:pPr>
        <w:widowControl/>
        <w:shd w:val="clear" w:color="auto" w:fill="FFFFFF"/>
        <w:spacing w:line="520" w:lineRule="exact"/>
        <w:ind w:firstLine="525" w:firstLineChars="250"/>
        <w:rPr>
          <w:rFonts w:ascii="宋体" w:cs="Times New Roman"/>
        </w:rPr>
      </w:pPr>
      <w:r>
        <w:rPr>
          <w:rFonts w:ascii="宋体" w:hAnsi="宋体" w:cs="宋体"/>
        </w:rPr>
        <w:t>1</w:t>
      </w:r>
      <w:r>
        <w:rPr>
          <w:rFonts w:hint="eastAsia" w:ascii="宋体" w:hAnsi="宋体" w:cs="宋体"/>
        </w:rPr>
        <w:t>、询价开启时间：</w:t>
      </w:r>
      <w:r>
        <w:rPr>
          <w:rFonts w:ascii="宋体" w:hAnsi="宋体" w:cs="宋体"/>
        </w:rPr>
        <w:t>2019</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13</w:t>
      </w:r>
      <w:r>
        <w:rPr>
          <w:rFonts w:hint="eastAsia" w:ascii="宋体" w:hAnsi="宋体" w:cs="宋体"/>
        </w:rPr>
        <w:t>日</w:t>
      </w:r>
      <w:r>
        <w:rPr>
          <w:rFonts w:ascii="宋体" w:hAnsi="宋体" w:cs="宋体"/>
        </w:rPr>
        <w:t>14</w:t>
      </w:r>
      <w:r>
        <w:rPr>
          <w:rFonts w:hint="eastAsia" w:ascii="宋体" w:hAnsi="宋体" w:cs="宋体"/>
        </w:rPr>
        <w:t>时</w:t>
      </w:r>
      <w:r>
        <w:rPr>
          <w:rFonts w:ascii="宋体" w:hAnsi="宋体" w:cs="宋体"/>
        </w:rPr>
        <w:t>30</w:t>
      </w:r>
      <w:r>
        <w:rPr>
          <w:rFonts w:hint="eastAsia" w:ascii="宋体" w:hAnsi="宋体" w:cs="宋体"/>
        </w:rPr>
        <w:t>分。</w:t>
      </w:r>
    </w:p>
    <w:p>
      <w:pPr>
        <w:spacing w:line="520" w:lineRule="exact"/>
        <w:ind w:firstLine="525" w:firstLineChars="250"/>
        <w:rPr>
          <w:rFonts w:ascii="宋体" w:cs="Times New Roman"/>
          <w:kern w:val="36"/>
        </w:rPr>
      </w:pPr>
      <w:r>
        <w:rPr>
          <w:rFonts w:ascii="宋体" w:hAnsi="宋体" w:cs="宋体"/>
        </w:rPr>
        <w:t>2</w:t>
      </w:r>
      <w:r>
        <w:rPr>
          <w:rFonts w:hint="eastAsia" w:ascii="宋体" w:hAnsi="宋体" w:cs="宋体"/>
        </w:rPr>
        <w:t>、询价地点：歙县人民医院行政四楼会议室，逾期提交的询价响应文件，将不予接受。</w:t>
      </w:r>
    </w:p>
    <w:p>
      <w:pPr>
        <w:pStyle w:val="18"/>
        <w:spacing w:before="0" w:after="0" w:line="520" w:lineRule="exact"/>
        <w:ind w:firstLine="492" w:firstLineChars="245"/>
        <w:jc w:val="left"/>
        <w:rPr>
          <w:rFonts w:cs="Times New Roman"/>
        </w:rPr>
      </w:pPr>
      <w:bookmarkStart w:id="46" w:name="_Toc6562211"/>
      <w:r>
        <w:rPr>
          <w:rFonts w:hint="eastAsia" w:cs="宋体"/>
        </w:rPr>
        <w:t>五、询价响应文件提交截止时间</w:t>
      </w:r>
      <w:bookmarkEnd w:id="46"/>
    </w:p>
    <w:p>
      <w:pPr>
        <w:spacing w:line="520" w:lineRule="exact"/>
        <w:ind w:firstLine="630" w:firstLineChars="300"/>
        <w:rPr>
          <w:rFonts w:ascii="宋体" w:cs="Times New Roman"/>
          <w:kern w:val="36"/>
        </w:rPr>
      </w:pPr>
      <w:r>
        <w:rPr>
          <w:rFonts w:hint="eastAsia" w:ascii="宋体" w:hAnsi="宋体" w:cs="宋体"/>
          <w:color w:val="000000"/>
        </w:rPr>
        <w:t>同询价开启时间。</w:t>
      </w:r>
    </w:p>
    <w:p>
      <w:pPr>
        <w:pStyle w:val="18"/>
        <w:spacing w:before="0" w:after="0" w:line="520" w:lineRule="exact"/>
        <w:ind w:firstLine="492" w:firstLineChars="245"/>
        <w:jc w:val="left"/>
        <w:rPr>
          <w:rStyle w:val="67"/>
          <w:rFonts w:ascii="宋体" w:cs="Times New Roman"/>
          <w:b/>
          <w:bCs/>
          <w:sz w:val="20"/>
          <w:szCs w:val="20"/>
        </w:rPr>
      </w:pPr>
      <w:bookmarkStart w:id="47" w:name="_Toc6562212"/>
      <w:r>
        <w:rPr>
          <w:rStyle w:val="67"/>
          <w:rFonts w:hint="eastAsia" w:ascii="宋体" w:hAnsi="宋体" w:cs="宋体"/>
          <w:b/>
          <w:bCs/>
          <w:sz w:val="20"/>
          <w:szCs w:val="20"/>
        </w:rPr>
        <w:t>六、联系方法</w:t>
      </w:r>
      <w:bookmarkEnd w:id="47"/>
    </w:p>
    <w:p>
      <w:pPr>
        <w:widowControl/>
        <w:shd w:val="clear" w:color="auto" w:fill="FFFFFF"/>
        <w:spacing w:line="520" w:lineRule="exact"/>
        <w:ind w:firstLine="525" w:firstLineChars="250"/>
        <w:rPr>
          <w:rFonts w:ascii="宋体" w:cs="Times New Roman"/>
        </w:rPr>
      </w:pPr>
      <w:r>
        <w:rPr>
          <w:rFonts w:hint="eastAsia" w:ascii="宋体" w:hAnsi="宋体" w:cs="宋体"/>
        </w:rPr>
        <w:t>项目单位：歙县人民医院</w:t>
      </w:r>
      <w:r>
        <w:rPr>
          <w:rFonts w:ascii="宋体" w:cs="Times New Roman"/>
        </w:rPr>
        <w:tab/>
      </w:r>
    </w:p>
    <w:p>
      <w:pPr>
        <w:widowControl/>
        <w:shd w:val="clear" w:color="auto" w:fill="FFFFFF"/>
        <w:spacing w:line="520" w:lineRule="exact"/>
        <w:ind w:firstLine="630" w:firstLineChars="300"/>
        <w:rPr>
          <w:rFonts w:ascii="宋体" w:cs="Times New Roman"/>
        </w:rPr>
      </w:pPr>
      <w:r>
        <w:rPr>
          <w:rFonts w:hint="eastAsia" w:ascii="宋体" w:hAnsi="宋体" w:cs="宋体"/>
        </w:rPr>
        <w:t>地址：</w:t>
      </w:r>
      <w:r>
        <w:rPr>
          <w:rFonts w:ascii="宋体" w:hAnsi="宋体" w:cs="宋体"/>
        </w:rPr>
        <w:t xml:space="preserve"> </w:t>
      </w:r>
      <w:r>
        <w:rPr>
          <w:rFonts w:hint="eastAsia" w:ascii="宋体" w:hAnsi="宋体" w:cs="宋体"/>
        </w:rPr>
        <w:t>安徽省黄山市歙县黄山中路歙县人民医院</w:t>
      </w:r>
    </w:p>
    <w:p>
      <w:pPr>
        <w:widowControl/>
        <w:shd w:val="clear" w:color="auto" w:fill="FFFFFF"/>
        <w:spacing w:line="520" w:lineRule="exact"/>
        <w:ind w:firstLine="630" w:firstLineChars="300"/>
        <w:rPr>
          <w:rFonts w:ascii="宋体" w:cs="Times New Roman"/>
        </w:rPr>
      </w:pPr>
      <w:r>
        <w:rPr>
          <w:rFonts w:hint="eastAsia" w:ascii="宋体" w:hAnsi="宋体" w:cs="宋体"/>
        </w:rPr>
        <w:t>联系人：江</w:t>
      </w:r>
      <w:r>
        <w:rPr>
          <w:rFonts w:hint="eastAsia" w:ascii="宋体" w:hAnsi="宋体" w:cs="宋体"/>
          <w:lang w:eastAsia="zh-CN"/>
        </w:rPr>
        <w:t>老师</w:t>
      </w:r>
      <w:r>
        <w:rPr>
          <w:rFonts w:ascii="宋体" w:hAnsi="宋体" w:cs="宋体"/>
        </w:rPr>
        <w:t xml:space="preserve">   </w:t>
      </w:r>
      <w:r>
        <w:rPr>
          <w:rFonts w:hint="eastAsia" w:ascii="宋体" w:hAnsi="宋体" w:cs="宋体"/>
        </w:rPr>
        <w:t>电话：</w:t>
      </w:r>
      <w:r>
        <w:rPr>
          <w:rFonts w:ascii="宋体" w:hAnsi="宋体" w:cs="宋体"/>
        </w:rPr>
        <w:t xml:space="preserve">0559-6530215  </w:t>
      </w:r>
    </w:p>
    <w:bookmarkEnd w:id="5"/>
    <w:bookmarkEnd w:id="6"/>
    <w:bookmarkEnd w:id="7"/>
    <w:bookmarkEnd w:id="8"/>
    <w:bookmarkEnd w:id="9"/>
    <w:bookmarkEnd w:id="10"/>
    <w:bookmarkEnd w:id="11"/>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pStyle w:val="48"/>
        <w:jc w:val="center"/>
        <w:rPr>
          <w:rStyle w:val="56"/>
          <w:rFonts w:cs="Times New Roman"/>
        </w:rPr>
      </w:pPr>
      <w:r>
        <w:rPr>
          <w:rStyle w:val="56"/>
          <w:rFonts w:cs="Times New Roman"/>
        </w:rPr>
        <w:br w:type="page"/>
      </w:r>
      <w:bookmarkStart w:id="48" w:name="_Toc6562214"/>
      <w:r>
        <w:rPr>
          <w:rStyle w:val="56"/>
          <w:rFonts w:hint="eastAsia"/>
        </w:rPr>
        <w:t>第二章</w:t>
      </w:r>
      <w:r>
        <w:rPr>
          <w:rStyle w:val="56"/>
        </w:rPr>
        <w:t xml:space="preserve">  </w:t>
      </w:r>
      <w:r>
        <w:rPr>
          <w:rStyle w:val="56"/>
          <w:rFonts w:hint="eastAsia"/>
        </w:rPr>
        <w:t>供应商须知前附表</w:t>
      </w:r>
      <w:bookmarkEnd w:id="48"/>
    </w:p>
    <w:tbl>
      <w:tblPr>
        <w:tblStyle w:val="24"/>
        <w:tblW w:w="8789"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tcBorders>
              <w:top w:val="double" w:color="auto" w:sz="4" w:space="0"/>
            </w:tcBorders>
            <w:vAlign w:val="center"/>
          </w:tcPr>
          <w:p>
            <w:pPr>
              <w:spacing w:line="360" w:lineRule="auto"/>
              <w:jc w:val="center"/>
              <w:rPr>
                <w:rFonts w:ascii="宋体" w:cs="Times New Roman"/>
                <w:b/>
                <w:bCs/>
                <w:color w:val="000000"/>
              </w:rPr>
            </w:pPr>
            <w:r>
              <w:rPr>
                <w:rFonts w:hint="eastAsia" w:ascii="宋体" w:hAnsi="宋体" w:cs="宋体"/>
                <w:b/>
                <w:bCs/>
                <w:color w:val="000000"/>
              </w:rPr>
              <w:t>序号</w:t>
            </w:r>
          </w:p>
        </w:tc>
        <w:tc>
          <w:tcPr>
            <w:tcW w:w="8080" w:type="dxa"/>
            <w:tcBorders>
              <w:top w:val="double" w:color="auto" w:sz="4" w:space="0"/>
            </w:tcBorders>
            <w:vAlign w:val="center"/>
          </w:tcPr>
          <w:p>
            <w:pPr>
              <w:spacing w:line="360" w:lineRule="auto"/>
              <w:jc w:val="center"/>
              <w:rPr>
                <w:rFonts w:ascii="宋体" w:cs="Times New Roman"/>
                <w:b/>
                <w:bCs/>
                <w:color w:val="000000"/>
              </w:rPr>
            </w:pPr>
            <w:r>
              <w:rPr>
                <w:rFonts w:hint="eastAsia" w:ascii="宋体" w:hAnsi="宋体" w:cs="宋体"/>
                <w:b/>
                <w:bCs/>
                <w:color w:val="000000"/>
              </w:rPr>
              <w:t>内</w:t>
            </w:r>
            <w:r>
              <w:rPr>
                <w:rFonts w:ascii="宋体" w:hAnsi="宋体" w:cs="宋体"/>
                <w:b/>
                <w:bCs/>
                <w:color w:val="000000"/>
              </w:rPr>
              <w:t xml:space="preserve">  </w:t>
            </w:r>
            <w:r>
              <w:rPr>
                <w:rFonts w:hint="eastAsia" w:ascii="宋体" w:hAnsi="宋体" w:cs="宋体"/>
                <w:b/>
                <w:bCs/>
                <w:color w:val="000000"/>
              </w:rPr>
              <w:t>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09" w:type="dxa"/>
            <w:vAlign w:val="center"/>
          </w:tcPr>
          <w:p>
            <w:pPr>
              <w:spacing w:line="360" w:lineRule="auto"/>
              <w:jc w:val="center"/>
              <w:rPr>
                <w:rFonts w:ascii="宋体" w:cs="Times New Roman"/>
                <w:color w:val="000000"/>
              </w:rPr>
            </w:pPr>
            <w:r>
              <w:rPr>
                <w:rFonts w:ascii="宋体" w:hAnsi="宋体" w:cs="宋体"/>
                <w:color w:val="000000"/>
              </w:rPr>
              <w:t>1</w:t>
            </w:r>
          </w:p>
        </w:tc>
        <w:tc>
          <w:tcPr>
            <w:tcW w:w="8080" w:type="dxa"/>
            <w:vAlign w:val="center"/>
          </w:tcPr>
          <w:p>
            <w:pPr>
              <w:spacing w:line="400" w:lineRule="exact"/>
              <w:ind w:left="-3" w:firstLine="3"/>
              <w:rPr>
                <w:rFonts w:ascii="宋体" w:cs="Times New Roman"/>
                <w:b/>
                <w:bCs/>
                <w:color w:val="000000"/>
              </w:rPr>
            </w:pPr>
            <w:r>
              <w:rPr>
                <w:rFonts w:hint="eastAsia" w:ascii="宋体" w:hAnsi="宋体" w:cs="宋体"/>
                <w:color w:val="000000"/>
              </w:rPr>
              <w:t>项目名称：详见询价公告</w:t>
            </w:r>
          </w:p>
          <w:p>
            <w:pPr>
              <w:spacing w:line="400" w:lineRule="exact"/>
              <w:rPr>
                <w:rFonts w:ascii="宋体" w:cs="Times New Roman"/>
                <w:color w:val="000000"/>
              </w:rPr>
            </w:pPr>
            <w:r>
              <w:rPr>
                <w:rFonts w:hint="eastAsia" w:ascii="宋体" w:hAnsi="宋体" w:cs="宋体"/>
                <w:color w:val="000000"/>
              </w:rPr>
              <w:t>项目编号：详见询价公告</w:t>
            </w:r>
          </w:p>
          <w:p>
            <w:pPr>
              <w:spacing w:line="400" w:lineRule="exact"/>
              <w:rPr>
                <w:rFonts w:ascii="宋体" w:cs="Times New Roman"/>
                <w:color w:val="000000"/>
              </w:rPr>
            </w:pPr>
            <w:r>
              <w:rPr>
                <w:rFonts w:hint="eastAsia" w:ascii="宋体" w:hAnsi="宋体" w:cs="宋体"/>
                <w:color w:val="000000"/>
              </w:rPr>
              <w:t>采购内容及预算：详见询价公告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09" w:type="dxa"/>
            <w:vAlign w:val="center"/>
          </w:tcPr>
          <w:p>
            <w:pPr>
              <w:spacing w:line="360" w:lineRule="auto"/>
              <w:ind w:right="102"/>
              <w:jc w:val="center"/>
              <w:rPr>
                <w:rFonts w:ascii="宋体" w:cs="Times New Roman"/>
                <w:color w:val="000000"/>
              </w:rPr>
            </w:pPr>
            <w:r>
              <w:rPr>
                <w:rFonts w:ascii="宋体" w:hAnsi="宋体" w:cs="宋体"/>
                <w:color w:val="000000"/>
              </w:rPr>
              <w:t>2</w:t>
            </w:r>
          </w:p>
        </w:tc>
        <w:tc>
          <w:tcPr>
            <w:tcW w:w="8080" w:type="dxa"/>
            <w:vAlign w:val="center"/>
          </w:tcPr>
          <w:p>
            <w:pPr>
              <w:spacing w:line="400" w:lineRule="exact"/>
              <w:ind w:left="-6" w:firstLine="6"/>
              <w:rPr>
                <w:rFonts w:ascii="宋体" w:cs="Times New Roman"/>
                <w:color w:val="000000"/>
              </w:rPr>
            </w:pPr>
            <w:r>
              <w:rPr>
                <w:rFonts w:hint="eastAsia" w:ascii="宋体" w:hAnsi="宋体" w:cs="宋体"/>
                <w:color w:val="000000"/>
              </w:rPr>
              <w:t>采购人：详见询价公告</w:t>
            </w:r>
          </w:p>
          <w:p>
            <w:pPr>
              <w:spacing w:line="400" w:lineRule="exact"/>
              <w:ind w:left="-6" w:firstLine="6"/>
              <w:rPr>
                <w:rFonts w:ascii="宋体" w:cs="Times New Roman"/>
                <w:color w:val="000000"/>
                <w:u w:val="single"/>
              </w:rPr>
            </w:pPr>
            <w:r>
              <w:rPr>
                <w:rFonts w:hint="eastAsia" w:ascii="宋体" w:hAnsi="宋体" w:cs="宋体"/>
                <w:color w:val="000000"/>
              </w:rPr>
              <w:t>地址：详见询价公告</w:t>
            </w:r>
          </w:p>
          <w:p>
            <w:pPr>
              <w:spacing w:line="400" w:lineRule="exact"/>
              <w:ind w:left="-6" w:firstLine="6"/>
              <w:rPr>
                <w:rFonts w:ascii="宋体" w:cs="Times New Roman"/>
                <w:color w:val="000000"/>
              </w:rPr>
            </w:pPr>
            <w:r>
              <w:rPr>
                <w:rFonts w:hint="eastAsia" w:ascii="宋体" w:hAnsi="宋体" w:cs="宋体"/>
                <w:color w:val="000000"/>
              </w:rPr>
              <w:t>联系人及联系方式：详见询价公告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09" w:type="dxa"/>
            <w:vAlign w:val="center"/>
          </w:tcPr>
          <w:p>
            <w:pPr>
              <w:spacing w:line="360" w:lineRule="auto"/>
              <w:ind w:right="102"/>
              <w:jc w:val="center"/>
              <w:rPr>
                <w:rFonts w:ascii="宋体" w:cs="Times New Roman"/>
                <w:color w:val="000000"/>
              </w:rPr>
            </w:pPr>
            <w:r>
              <w:rPr>
                <w:rFonts w:ascii="宋体" w:hAnsi="宋体" w:cs="宋体"/>
                <w:color w:val="000000"/>
              </w:rPr>
              <w:t>3</w:t>
            </w:r>
          </w:p>
        </w:tc>
        <w:tc>
          <w:tcPr>
            <w:tcW w:w="8080" w:type="dxa"/>
            <w:vAlign w:val="center"/>
          </w:tcPr>
          <w:p>
            <w:pPr>
              <w:spacing w:line="400" w:lineRule="exact"/>
              <w:ind w:left="1887" w:hanging="1887"/>
              <w:rPr>
                <w:rFonts w:ascii="宋体" w:cs="Times New Roman"/>
                <w:color w:val="000000"/>
              </w:rPr>
            </w:pPr>
            <w:r>
              <w:rPr>
                <w:rFonts w:hint="eastAsia" w:ascii="宋体" w:hAnsi="宋体" w:cs="宋体"/>
                <w:color w:val="000000"/>
              </w:rPr>
              <w:t>联系人及联系方式：详见询价公告</w:t>
            </w:r>
            <w:r>
              <w:rPr>
                <w:rFonts w:ascii="宋体" w:hAnsi="宋体" w:cs="宋体"/>
                <w:color w:val="000000"/>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09" w:type="dxa"/>
            <w:vAlign w:val="center"/>
          </w:tcPr>
          <w:p>
            <w:pPr>
              <w:spacing w:line="360" w:lineRule="auto"/>
              <w:ind w:right="102"/>
              <w:jc w:val="center"/>
              <w:rPr>
                <w:rFonts w:ascii="宋体" w:cs="Times New Roman"/>
                <w:color w:val="000000"/>
              </w:rPr>
            </w:pPr>
            <w:r>
              <w:rPr>
                <w:rFonts w:ascii="宋体" w:hAnsi="宋体" w:cs="宋体"/>
                <w:color w:val="000000"/>
              </w:rPr>
              <w:t>4</w:t>
            </w:r>
          </w:p>
        </w:tc>
        <w:tc>
          <w:tcPr>
            <w:tcW w:w="8080" w:type="dxa"/>
            <w:vAlign w:val="center"/>
          </w:tcPr>
          <w:p>
            <w:pPr>
              <w:spacing w:line="340" w:lineRule="exact"/>
              <w:ind w:left="-3" w:firstLine="3"/>
              <w:rPr>
                <w:rFonts w:ascii="宋体" w:cs="Times New Roman"/>
              </w:rPr>
            </w:pPr>
            <w:r>
              <w:rPr>
                <w:rFonts w:hint="eastAsia" w:ascii="宋体" w:hAnsi="宋体" w:cs="宋体"/>
              </w:rPr>
              <w:t>监督部门名称：歙县人民医院院纪委</w:t>
            </w:r>
            <w:r>
              <w:rPr>
                <w:rFonts w:ascii="宋体" w:hAnsi="宋体" w:cs="宋体"/>
              </w:rPr>
              <w:t xml:space="preserve">  </w:t>
            </w:r>
          </w:p>
          <w:p>
            <w:pPr>
              <w:spacing w:line="400" w:lineRule="exact"/>
              <w:ind w:left="-3" w:firstLine="3"/>
              <w:rPr>
                <w:rFonts w:ascii="宋体" w:cs="Times New Roman"/>
                <w:color w:val="000000"/>
              </w:rPr>
            </w:pPr>
            <w:r>
              <w:rPr>
                <w:rFonts w:hint="eastAsia" w:ascii="宋体" w:hAnsi="宋体" w:cs="宋体"/>
              </w:rPr>
              <w:t>联系方式：</w:t>
            </w:r>
            <w:r>
              <w:rPr>
                <w:rFonts w:ascii="宋体" w:hAnsi="宋体" w:cs="宋体"/>
              </w:rPr>
              <w:t xml:space="preserve">0559-6530327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09" w:type="dxa"/>
            <w:vAlign w:val="center"/>
          </w:tcPr>
          <w:p>
            <w:pPr>
              <w:spacing w:line="360" w:lineRule="auto"/>
              <w:ind w:right="102"/>
              <w:jc w:val="center"/>
              <w:rPr>
                <w:rFonts w:ascii="宋体" w:cs="Times New Roman"/>
                <w:color w:val="000000"/>
              </w:rPr>
            </w:pPr>
            <w:r>
              <w:rPr>
                <w:rFonts w:ascii="宋体" w:hAnsi="宋体" w:cs="宋体"/>
                <w:color w:val="000000"/>
              </w:rPr>
              <w:t>5</w:t>
            </w:r>
          </w:p>
        </w:tc>
        <w:tc>
          <w:tcPr>
            <w:tcW w:w="8080" w:type="dxa"/>
            <w:vAlign w:val="center"/>
          </w:tcPr>
          <w:p>
            <w:pPr>
              <w:spacing w:line="400" w:lineRule="exact"/>
              <w:ind w:left="-3" w:firstLine="3"/>
              <w:rPr>
                <w:rFonts w:ascii="宋体" w:cs="Times New Roman"/>
                <w:color w:val="000000"/>
              </w:rPr>
            </w:pPr>
            <w:r>
              <w:rPr>
                <w:rFonts w:hint="eastAsia" w:ascii="宋体" w:hAnsi="宋体" w:cs="宋体"/>
              </w:rPr>
              <w:t>交易平台：详见询价公告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9" w:type="dxa"/>
            <w:vAlign w:val="center"/>
          </w:tcPr>
          <w:p>
            <w:pPr>
              <w:spacing w:line="360" w:lineRule="auto"/>
              <w:jc w:val="center"/>
              <w:rPr>
                <w:rFonts w:ascii="宋体" w:cs="Times New Roman"/>
                <w:color w:val="000000"/>
              </w:rPr>
            </w:pPr>
            <w:r>
              <w:rPr>
                <w:rFonts w:ascii="宋体" w:hAnsi="宋体" w:cs="宋体"/>
                <w:color w:val="000000"/>
              </w:rPr>
              <w:t>6</w:t>
            </w:r>
          </w:p>
        </w:tc>
        <w:tc>
          <w:tcPr>
            <w:tcW w:w="8080" w:type="dxa"/>
            <w:vAlign w:val="center"/>
          </w:tcPr>
          <w:p>
            <w:pPr>
              <w:spacing w:line="360" w:lineRule="auto"/>
              <w:rPr>
                <w:rFonts w:ascii="宋体" w:cs="Times New Roman"/>
                <w:color w:val="000000"/>
              </w:rPr>
            </w:pPr>
            <w:r>
              <w:rPr>
                <w:rFonts w:hint="eastAsia" w:ascii="宋体" w:hAnsi="宋体" w:cs="宋体"/>
                <w:color w:val="000000"/>
              </w:rPr>
              <w:t>投标有效期：询价开始后</w:t>
            </w:r>
            <w:r>
              <w:rPr>
                <w:rFonts w:ascii="宋体" w:hAnsi="宋体" w:cs="宋体"/>
                <w:color w:val="000000"/>
              </w:rPr>
              <w:t>3</w:t>
            </w:r>
            <w:r>
              <w:rPr>
                <w:rFonts w:ascii="宋体" w:cs="宋体"/>
                <w:color w:val="000000"/>
              </w:rPr>
              <w:t>0</w:t>
            </w:r>
            <w:r>
              <w:rPr>
                <w:rFonts w:hint="eastAsia" w:ascii="宋体" w:hAnsi="宋体" w:cs="宋体"/>
                <w:color w:val="000000"/>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pPr>
              <w:spacing w:line="360" w:lineRule="auto"/>
              <w:jc w:val="center"/>
              <w:rPr>
                <w:rFonts w:ascii="宋体" w:cs="Times New Roman"/>
                <w:color w:val="000000"/>
              </w:rPr>
            </w:pPr>
            <w:r>
              <w:rPr>
                <w:rFonts w:ascii="宋体" w:hAnsi="宋体" w:cs="宋体"/>
                <w:color w:val="000000"/>
              </w:rPr>
              <w:t>7</w:t>
            </w:r>
          </w:p>
        </w:tc>
        <w:tc>
          <w:tcPr>
            <w:tcW w:w="8080" w:type="dxa"/>
            <w:vAlign w:val="center"/>
          </w:tcPr>
          <w:p>
            <w:pPr>
              <w:spacing w:line="360" w:lineRule="auto"/>
              <w:rPr>
                <w:rFonts w:cs="Times New Roman"/>
                <w:b/>
                <w:bCs/>
              </w:rPr>
            </w:pPr>
            <w:r>
              <w:rPr>
                <w:rFonts w:hint="eastAsia" w:cs="宋体"/>
                <w:b/>
                <w:bCs/>
              </w:rPr>
              <w:t>货物类项目</w:t>
            </w:r>
            <w:r>
              <w:rPr>
                <w:rFonts w:hint="eastAsia" w:cs="宋体"/>
              </w:rPr>
              <w:t>进口产品要求：</w:t>
            </w:r>
          </w:p>
          <w:p>
            <w:pPr>
              <w:spacing w:line="360" w:lineRule="auto"/>
              <w:rPr>
                <w:rFonts w:ascii="宋体" w:cs="Times New Roman"/>
                <w:color w:val="000000"/>
              </w:rPr>
            </w:pPr>
            <w:r>
              <w:rPr>
                <w:rFonts w:hint="eastAsia" w:ascii="宋体" w:hAnsi="宋体" w:cs="宋体"/>
              </w:rPr>
              <w:t>若本采购项目未明确要求采购进口产品，则根据财政部《政府采购进口产品管理办法》（财库</w:t>
            </w:r>
            <w:r>
              <w:rPr>
                <w:rFonts w:ascii="宋体" w:hAnsi="宋体" w:cs="宋体"/>
              </w:rPr>
              <w:t>[2007]119</w:t>
            </w:r>
            <w:r>
              <w:rPr>
                <w:rFonts w:hint="eastAsia" w:ascii="宋体" w:hAnsi="宋体" w:cs="宋体"/>
              </w:rPr>
              <w:t>号）及《关于政府采购进口产品管理有关问题的通知》</w:t>
            </w:r>
            <w:r>
              <w:rPr>
                <w:rFonts w:ascii="宋体" w:hAnsi="宋体" w:cs="宋体"/>
              </w:rPr>
              <w:t>(</w:t>
            </w:r>
            <w:r>
              <w:rPr>
                <w:rFonts w:hint="eastAsia" w:ascii="宋体" w:hAnsi="宋体" w:cs="宋体"/>
              </w:rPr>
              <w:t>财办库［</w:t>
            </w:r>
            <w:r>
              <w:rPr>
                <w:rFonts w:ascii="宋体" w:hAnsi="宋体" w:cs="宋体"/>
              </w:rPr>
              <w:t>2008</w:t>
            </w:r>
            <w:r>
              <w:rPr>
                <w:rFonts w:hint="eastAsia" w:ascii="宋体" w:hAnsi="宋体" w:cs="宋体"/>
              </w:rPr>
              <w:t>］</w:t>
            </w:r>
            <w:r>
              <w:rPr>
                <w:rFonts w:ascii="宋体" w:hAnsi="宋体" w:cs="宋体"/>
              </w:rPr>
              <w:t>248</w:t>
            </w:r>
            <w:r>
              <w:rPr>
                <w:rFonts w:hint="eastAsia" w:ascii="宋体" w:hAnsi="宋体" w:cs="宋体"/>
              </w:rPr>
              <w:t>号</w:t>
            </w:r>
            <w:r>
              <w:rPr>
                <w:rFonts w:ascii="宋体" w:hAnsi="宋体" w:cs="宋体"/>
              </w:rPr>
              <w:t>)</w:t>
            </w:r>
            <w:r>
              <w:rPr>
                <w:rFonts w:hint="eastAsia" w:ascii="宋体" w:hAnsi="宋体" w:cs="宋体"/>
              </w:rPr>
              <w:t>要求，本采购项目不接受进口产品投标；［进口产品是指通过中国海关报关验放进入中国境内且产自关境外的产品，但在海关特殊监管区域内生产或加工</w:t>
            </w:r>
            <w:r>
              <w:rPr>
                <w:rFonts w:ascii="宋体" w:hAnsi="宋体" w:cs="宋体"/>
              </w:rPr>
              <w:t>(</w:t>
            </w:r>
            <w:r>
              <w:rPr>
                <w:rFonts w:hint="eastAsia" w:ascii="宋体" w:hAnsi="宋体" w:cs="宋体"/>
              </w:rPr>
              <w:t>包括从境外进口料件</w:t>
            </w:r>
            <w:r>
              <w:rPr>
                <w:rFonts w:ascii="宋体" w:hAnsi="宋体" w:cs="宋体"/>
              </w:rPr>
              <w:t>)</w:t>
            </w:r>
            <w:r>
              <w:rPr>
                <w:rFonts w:hint="eastAsia" w:ascii="宋体" w:hAnsi="宋体" w:cs="宋体"/>
              </w:rPr>
              <w:t>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pPr>
              <w:spacing w:line="360" w:lineRule="auto"/>
              <w:jc w:val="center"/>
              <w:rPr>
                <w:rFonts w:ascii="宋体" w:cs="Times New Roman"/>
                <w:color w:val="000000"/>
              </w:rPr>
            </w:pPr>
            <w:r>
              <w:rPr>
                <w:rFonts w:ascii="宋体" w:hAnsi="宋体" w:cs="宋体"/>
                <w:color w:val="000000"/>
              </w:rPr>
              <w:t>8</w:t>
            </w:r>
          </w:p>
        </w:tc>
        <w:tc>
          <w:tcPr>
            <w:tcW w:w="8080" w:type="dxa"/>
            <w:vAlign w:val="center"/>
          </w:tcPr>
          <w:p>
            <w:pPr>
              <w:spacing w:line="360" w:lineRule="auto"/>
              <w:rPr>
                <w:rFonts w:ascii="宋体" w:cs="Times New Roman"/>
                <w:color w:val="000000"/>
              </w:rPr>
            </w:pPr>
            <w:r>
              <w:rPr>
                <w:rFonts w:hint="eastAsia" w:ascii="宋体" w:hAnsi="宋体" w:cs="宋体"/>
                <w:color w:val="000000"/>
              </w:rPr>
              <w:t>成交人个数：</w:t>
            </w:r>
            <w:r>
              <w:rPr>
                <w:rFonts w:ascii="宋体" w:hAnsi="宋体" w:cs="宋体"/>
                <w:color w:val="000000"/>
              </w:rPr>
              <w:t xml:space="preserve"> 1</w:t>
            </w:r>
            <w:r>
              <w:rPr>
                <w:rFonts w:hint="eastAsia" w:ascii="宋体" w:hAnsi="宋体" w:cs="宋体"/>
                <w:color w:val="000000"/>
              </w:rPr>
              <w:t>个</w:t>
            </w:r>
            <w:r>
              <w:rPr>
                <w:rFonts w:ascii="宋体" w:hAnsi="宋体" w:cs="宋体"/>
                <w:color w:val="000000"/>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vAlign w:val="center"/>
          </w:tcPr>
          <w:p>
            <w:pPr>
              <w:spacing w:line="360" w:lineRule="auto"/>
              <w:jc w:val="center"/>
              <w:rPr>
                <w:rFonts w:ascii="宋体" w:cs="Times New Roman"/>
                <w:color w:val="000000"/>
              </w:rPr>
            </w:pPr>
            <w:r>
              <w:rPr>
                <w:rFonts w:ascii="宋体" w:hAnsi="宋体" w:cs="宋体"/>
                <w:color w:val="000000"/>
              </w:rPr>
              <w:t>9</w:t>
            </w:r>
          </w:p>
        </w:tc>
        <w:tc>
          <w:tcPr>
            <w:tcW w:w="8080" w:type="dxa"/>
            <w:vAlign w:val="center"/>
          </w:tcPr>
          <w:p>
            <w:pPr>
              <w:spacing w:line="360" w:lineRule="auto"/>
              <w:rPr>
                <w:rFonts w:ascii="宋体" w:cs="Times New Roman"/>
                <w:color w:val="000000"/>
              </w:rPr>
            </w:pPr>
            <w:r>
              <w:rPr>
                <w:rFonts w:hint="eastAsia" w:ascii="宋体" w:hAnsi="宋体" w:cs="宋体"/>
                <w:color w:val="000000"/>
              </w:rPr>
              <w:t>询价文件的澄清和修改：详见本文件第五章第</w:t>
            </w:r>
            <w:r>
              <w:rPr>
                <w:rFonts w:ascii="宋体" w:hAnsi="宋体" w:cs="宋体"/>
                <w:color w:val="000000"/>
              </w:rPr>
              <w:t>11</w:t>
            </w:r>
            <w:r>
              <w:rPr>
                <w:rFonts w:hint="eastAsia" w:ascii="宋体" w:hAnsi="宋体" w:cs="宋体"/>
                <w:color w:val="000000"/>
              </w:rPr>
              <w:t>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360" w:lineRule="auto"/>
              <w:jc w:val="center"/>
              <w:rPr>
                <w:rFonts w:ascii="宋体" w:cs="宋体"/>
                <w:color w:val="000000"/>
              </w:rPr>
            </w:pPr>
            <w:r>
              <w:rPr>
                <w:rFonts w:ascii="宋体" w:hAnsi="宋体" w:cs="宋体"/>
                <w:color w:val="000000"/>
              </w:rPr>
              <w:t>1</w:t>
            </w:r>
            <w:r>
              <w:rPr>
                <w:rFonts w:ascii="宋体" w:cs="宋体"/>
                <w:color w:val="000000"/>
              </w:rPr>
              <w:t>0</w:t>
            </w:r>
          </w:p>
        </w:tc>
        <w:tc>
          <w:tcPr>
            <w:tcW w:w="8080" w:type="dxa"/>
            <w:vAlign w:val="center"/>
          </w:tcPr>
          <w:p>
            <w:pPr>
              <w:spacing w:line="360" w:lineRule="auto"/>
              <w:rPr>
                <w:rFonts w:ascii="宋体" w:cs="Times New Roman"/>
                <w:color w:val="000000"/>
              </w:rPr>
            </w:pPr>
            <w:r>
              <w:rPr>
                <w:rFonts w:hint="eastAsia" w:ascii="宋体" w:hAnsi="宋体" w:cs="宋体"/>
                <w:color w:val="000000"/>
              </w:rPr>
              <w:t>询价文件的的质疑和答复：详见本文件第五章第</w:t>
            </w:r>
            <w:r>
              <w:rPr>
                <w:rFonts w:ascii="宋体" w:hAnsi="宋体" w:cs="宋体"/>
                <w:color w:val="000000"/>
              </w:rPr>
              <w:t>12</w:t>
            </w:r>
            <w:r>
              <w:rPr>
                <w:rFonts w:hint="eastAsia" w:ascii="宋体" w:hAnsi="宋体" w:cs="宋体"/>
                <w:color w:val="000000"/>
              </w:rPr>
              <w:t>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cs="Times New Roman"/>
                <w:color w:val="000000"/>
              </w:rPr>
            </w:pPr>
            <w:r>
              <w:rPr>
                <w:rFonts w:ascii="宋体" w:hAnsi="宋体" w:cs="宋体"/>
                <w:color w:val="000000"/>
              </w:rPr>
              <w:t>11</w:t>
            </w:r>
          </w:p>
        </w:tc>
        <w:tc>
          <w:tcPr>
            <w:tcW w:w="8080" w:type="dxa"/>
            <w:vAlign w:val="center"/>
          </w:tcPr>
          <w:p>
            <w:pPr>
              <w:spacing w:line="360" w:lineRule="auto"/>
              <w:rPr>
                <w:rFonts w:ascii="宋体" w:cs="Times New Roman"/>
                <w:color w:val="000000"/>
              </w:rPr>
            </w:pPr>
            <w:r>
              <w:rPr>
                <w:rFonts w:hint="eastAsia" w:ascii="宋体" w:hAnsi="宋体" w:cs="宋体"/>
                <w:color w:val="000000"/>
              </w:rPr>
              <w:t>询价响应文件递交截止时间和询价开始时间：详见询价公告</w:t>
            </w:r>
          </w:p>
          <w:p>
            <w:pPr>
              <w:spacing w:line="360" w:lineRule="auto"/>
              <w:rPr>
                <w:rFonts w:ascii="宋体" w:cs="Times New Roman"/>
                <w:color w:val="000000"/>
              </w:rPr>
            </w:pPr>
            <w:r>
              <w:rPr>
                <w:rFonts w:hint="eastAsia" w:ascii="宋体" w:hAnsi="宋体" w:cs="宋体"/>
                <w:color w:val="000000"/>
              </w:rPr>
              <w:t>评审地点：歙县人民医院行政楼四楼会议室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9" w:type="dxa"/>
            <w:vAlign w:val="center"/>
          </w:tcPr>
          <w:p>
            <w:pPr>
              <w:spacing w:line="360" w:lineRule="auto"/>
              <w:jc w:val="center"/>
              <w:rPr>
                <w:rFonts w:ascii="宋体" w:cs="Times New Roman"/>
                <w:color w:val="000000"/>
              </w:rPr>
            </w:pPr>
            <w:r>
              <w:rPr>
                <w:rFonts w:ascii="宋体" w:hAnsi="宋体" w:cs="宋体"/>
                <w:color w:val="000000"/>
              </w:rPr>
              <w:t>12</w:t>
            </w:r>
          </w:p>
        </w:tc>
        <w:tc>
          <w:tcPr>
            <w:tcW w:w="8080" w:type="dxa"/>
            <w:vAlign w:val="center"/>
          </w:tcPr>
          <w:p>
            <w:pPr>
              <w:spacing w:line="360" w:lineRule="auto"/>
              <w:rPr>
                <w:rFonts w:ascii="宋体" w:cs="Times New Roman"/>
                <w:color w:val="000000"/>
              </w:rPr>
            </w:pPr>
            <w:r>
              <w:rPr>
                <w:rFonts w:hint="eastAsia" w:ascii="宋体" w:hAnsi="宋体" w:cs="宋体"/>
                <w:color w:val="000000"/>
              </w:rPr>
              <w:t>评审方法：</w:t>
            </w:r>
            <w:r>
              <w:rPr>
                <w:rFonts w:hint="eastAsia" w:ascii="宋体" w:hAnsi="宋体" w:cs="宋体"/>
              </w:rPr>
              <w:t>详见第四章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09" w:type="dxa"/>
            <w:vAlign w:val="center"/>
          </w:tcPr>
          <w:p>
            <w:pPr>
              <w:spacing w:line="360" w:lineRule="auto"/>
              <w:jc w:val="center"/>
              <w:rPr>
                <w:rFonts w:ascii="宋体" w:cs="Times New Roman"/>
                <w:color w:val="000000"/>
              </w:rPr>
            </w:pPr>
            <w:r>
              <w:rPr>
                <w:rFonts w:ascii="宋体" w:hAnsi="宋体" w:cs="宋体"/>
                <w:color w:val="000000"/>
              </w:rPr>
              <w:t>13</w:t>
            </w:r>
          </w:p>
        </w:tc>
        <w:tc>
          <w:tcPr>
            <w:tcW w:w="8080" w:type="dxa"/>
            <w:vAlign w:val="center"/>
          </w:tcPr>
          <w:p>
            <w:pPr>
              <w:spacing w:line="400" w:lineRule="exact"/>
              <w:rPr>
                <w:rFonts w:ascii="宋体" w:cs="Times New Roman"/>
                <w:color w:val="000000"/>
              </w:rPr>
            </w:pPr>
            <w:r>
              <w:rPr>
                <w:rFonts w:hint="eastAsia" w:cs="宋体"/>
              </w:rPr>
              <w:t>公告公示媒介：歙县人民医院网站</w:t>
            </w:r>
            <w:r>
              <w:t>http://www.hssxrmyy.com/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709" w:type="dxa"/>
            <w:vAlign w:val="center"/>
          </w:tcPr>
          <w:p>
            <w:pPr>
              <w:spacing w:line="360" w:lineRule="auto"/>
              <w:jc w:val="center"/>
              <w:rPr>
                <w:rFonts w:ascii="宋体" w:cs="Times New Roman"/>
                <w:color w:val="000000"/>
              </w:rPr>
            </w:pPr>
            <w:r>
              <w:rPr>
                <w:rFonts w:ascii="宋体" w:hAnsi="宋体" w:cs="宋体"/>
                <w:color w:val="000000"/>
              </w:rPr>
              <w:t>14</w:t>
            </w:r>
          </w:p>
        </w:tc>
        <w:tc>
          <w:tcPr>
            <w:tcW w:w="8080" w:type="dxa"/>
            <w:vAlign w:val="center"/>
          </w:tcPr>
          <w:p>
            <w:pPr>
              <w:spacing w:line="400" w:lineRule="exact"/>
              <w:rPr>
                <w:rFonts w:cs="Times New Roman"/>
                <w:b/>
                <w:bCs/>
              </w:rPr>
            </w:pPr>
            <w:r>
              <w:rPr>
                <w:rFonts w:hint="eastAsia" w:cs="宋体"/>
                <w:b/>
                <w:bCs/>
              </w:rPr>
              <w:t>否决性（无效标）条款汇总：</w:t>
            </w:r>
          </w:p>
          <w:p>
            <w:pPr>
              <w:spacing w:line="400" w:lineRule="exact"/>
              <w:rPr>
                <w:rFonts w:cs="Times New Roman"/>
              </w:rPr>
            </w:pPr>
            <w:r>
              <w:t>1</w:t>
            </w:r>
            <w:r>
              <w:rPr>
                <w:rFonts w:hint="eastAsia" w:cs="宋体"/>
              </w:rPr>
              <w:t>、本文件第二章供应商须知前附表第</w:t>
            </w:r>
            <w:r>
              <w:t>7</w:t>
            </w:r>
            <w:r>
              <w:rPr>
                <w:rFonts w:hint="eastAsia" w:cs="宋体"/>
              </w:rPr>
              <w:t>条；</w:t>
            </w:r>
          </w:p>
          <w:p>
            <w:pPr>
              <w:spacing w:line="400" w:lineRule="exact"/>
              <w:rPr>
                <w:rFonts w:cs="Times New Roman"/>
              </w:rPr>
            </w:pPr>
            <w:r>
              <w:t>2</w:t>
            </w:r>
            <w:r>
              <w:rPr>
                <w:rFonts w:hint="eastAsia" w:cs="宋体"/>
              </w:rPr>
              <w:t>、符合性评审及价格评审未通过（详见第四章评审办法）；</w:t>
            </w:r>
          </w:p>
          <w:p>
            <w:pPr>
              <w:spacing w:line="400" w:lineRule="exact"/>
            </w:pPr>
            <w:r>
              <w:t>3</w:t>
            </w:r>
            <w:r>
              <w:rPr>
                <w:rFonts w:hint="eastAsia" w:cs="宋体"/>
              </w:rPr>
              <w:t>、本文件第五章供应商须知</w:t>
            </w:r>
            <w:r>
              <w:t>15.2</w:t>
            </w:r>
            <w:r>
              <w:rPr>
                <w:rFonts w:hint="eastAsia" w:cs="宋体"/>
              </w:rPr>
              <w:t>条。</w:t>
            </w:r>
            <w:r>
              <w:t xml:space="preserve">    </w:t>
            </w:r>
          </w:p>
        </w:tc>
      </w:tr>
    </w:tbl>
    <w:p>
      <w:pPr>
        <w:pStyle w:val="48"/>
        <w:jc w:val="center"/>
        <w:rPr>
          <w:rStyle w:val="56"/>
          <w:rFonts w:cs="Times New Roman"/>
        </w:rPr>
      </w:pPr>
      <w:r>
        <w:rPr>
          <w:rStyle w:val="56"/>
          <w:rFonts w:cs="Times New Roman"/>
        </w:rPr>
        <w:br w:type="page"/>
      </w:r>
      <w:bookmarkStart w:id="49" w:name="_Toc6562215"/>
      <w:r>
        <w:rPr>
          <w:rStyle w:val="56"/>
          <w:rFonts w:hint="eastAsia"/>
        </w:rPr>
        <w:t>第三章</w:t>
      </w:r>
      <w:r>
        <w:rPr>
          <w:rStyle w:val="56"/>
        </w:rPr>
        <w:t xml:space="preserve">  </w:t>
      </w:r>
      <w:r>
        <w:rPr>
          <w:rStyle w:val="56"/>
          <w:rFonts w:hint="eastAsia"/>
        </w:rPr>
        <w:t>采购需求</w:t>
      </w:r>
      <w:bookmarkEnd w:id="13"/>
      <w:bookmarkEnd w:id="49"/>
    </w:p>
    <w:p>
      <w:pPr>
        <w:pStyle w:val="18"/>
        <w:jc w:val="left"/>
        <w:rPr>
          <w:rStyle w:val="56"/>
          <w:rFonts w:ascii="宋体" w:cs="Times New Roman"/>
          <w:sz w:val="30"/>
          <w:szCs w:val="30"/>
          <w:shd w:val="clear" w:color="auto" w:fill="FFFFFF"/>
        </w:rPr>
      </w:pPr>
      <w:bookmarkStart w:id="50" w:name="_Toc6562216"/>
      <w:r>
        <w:rPr>
          <w:rStyle w:val="56"/>
          <w:rFonts w:hint="eastAsia" w:ascii="宋体" w:cs="宋体"/>
          <w:sz w:val="30"/>
          <w:szCs w:val="30"/>
          <w:shd w:val="clear" w:color="auto" w:fill="FFFFFF"/>
        </w:rPr>
        <w:t>一、技术参数配置要求</w:t>
      </w:r>
      <w:bookmarkEnd w:id="50"/>
    </w:p>
    <w:p>
      <w:pPr>
        <w:spacing w:line="500" w:lineRule="exact"/>
        <w:rPr>
          <w:rStyle w:val="56"/>
          <w:rFonts w:ascii="宋体" w:cs="Times New Roman"/>
          <w:sz w:val="30"/>
          <w:szCs w:val="30"/>
          <w:shd w:val="clear" w:color="auto" w:fill="FFFFFF"/>
        </w:rPr>
      </w:pPr>
      <w:r>
        <w:rPr>
          <w:rStyle w:val="56"/>
          <w:rFonts w:hint="eastAsia" w:ascii="宋体" w:cs="宋体"/>
          <w:sz w:val="30"/>
          <w:szCs w:val="30"/>
          <w:shd w:val="clear" w:color="auto" w:fill="FFFFFF"/>
        </w:rPr>
        <w:t>采购需求一：</w:t>
      </w:r>
    </w:p>
    <w:p>
      <w:pPr>
        <w:widowControl/>
        <w:jc w:val="left"/>
        <w:rPr>
          <w:rFonts w:ascii="宋体" w:cs="Times New Roman"/>
          <w:kern w:val="0"/>
          <w:sz w:val="24"/>
          <w:szCs w:val="24"/>
        </w:rPr>
      </w:pPr>
      <w:bookmarkStart w:id="51" w:name="_Toc482280429"/>
      <w:r>
        <w:rPr>
          <w:rFonts w:ascii="宋体" w:hAnsi="宋体" w:cs="宋体"/>
          <w:kern w:val="0"/>
          <w:sz w:val="24"/>
          <w:szCs w:val="24"/>
        </w:rPr>
        <w:t>1</w:t>
      </w:r>
      <w:r>
        <w:rPr>
          <w:rFonts w:hint="eastAsia" w:ascii="宋体" w:hAnsi="宋体" w:cs="宋体"/>
          <w:kern w:val="0"/>
          <w:sz w:val="24"/>
          <w:szCs w:val="24"/>
        </w:rPr>
        <w:t>、检测时间：检测≤</w:t>
      </w:r>
      <w:r>
        <w:rPr>
          <w:rFonts w:ascii="宋体" w:hAnsi="宋体" w:cs="宋体"/>
          <w:kern w:val="0"/>
          <w:sz w:val="24"/>
          <w:szCs w:val="24"/>
        </w:rPr>
        <w:t>18</w:t>
      </w:r>
      <w:r>
        <w:rPr>
          <w:rFonts w:hint="eastAsia" w:ascii="宋体" w:hAnsi="宋体" w:cs="宋体"/>
          <w:kern w:val="0"/>
          <w:sz w:val="24"/>
          <w:szCs w:val="24"/>
        </w:rPr>
        <w:t>分钟</w:t>
      </w:r>
    </w:p>
    <w:p>
      <w:pPr>
        <w:widowControl/>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、检测原理：双抗体夹心法（提供相关证明材料）</w:t>
      </w:r>
    </w:p>
    <w:p>
      <w:pPr>
        <w:widowControl/>
        <w:jc w:val="left"/>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、定量检测：降钙素原、肌红蛋白、肌钙蛋白</w:t>
      </w:r>
      <w:r>
        <w:rPr>
          <w:rFonts w:ascii="宋体" w:hAnsi="宋体" w:cs="宋体"/>
          <w:kern w:val="0"/>
          <w:sz w:val="24"/>
          <w:szCs w:val="24"/>
        </w:rPr>
        <w:t>I</w:t>
      </w:r>
      <w:r>
        <w:rPr>
          <w:rFonts w:hint="eastAsia" w:ascii="宋体" w:hAnsi="宋体" w:cs="宋体"/>
          <w:kern w:val="0"/>
          <w:sz w:val="24"/>
          <w:szCs w:val="24"/>
        </w:rPr>
        <w:t>、肌酸激酶同工酶、脑钠肽、</w:t>
      </w:r>
      <w:r>
        <w:rPr>
          <w:rFonts w:ascii="宋体" w:hAnsi="宋体" w:cs="宋体"/>
          <w:kern w:val="0"/>
          <w:sz w:val="24"/>
          <w:szCs w:val="24"/>
        </w:rPr>
        <w:t>D-</w:t>
      </w:r>
      <w:r>
        <w:rPr>
          <w:rFonts w:hint="eastAsia" w:ascii="宋体" w:hAnsi="宋体" w:cs="宋体"/>
          <w:kern w:val="0"/>
          <w:sz w:val="24"/>
          <w:szCs w:val="24"/>
        </w:rPr>
        <w:t>二聚体、</w:t>
      </w:r>
      <w:r>
        <w:rPr>
          <w:rFonts w:hint="eastAsia" w:ascii="宋体" w:hAnsi="宋体" w:cs="宋体"/>
          <w:sz w:val="24"/>
          <w:szCs w:val="24"/>
        </w:rPr>
        <w:t>脂蛋白相关磷脂酶</w:t>
      </w:r>
      <w:r>
        <w:rPr>
          <w:rFonts w:ascii="宋体" w:hAnsi="宋体" w:cs="宋体"/>
          <w:sz w:val="24"/>
          <w:szCs w:val="24"/>
        </w:rPr>
        <w:t>A2 360</w:t>
      </w:r>
      <w:r>
        <w:rPr>
          <w:rFonts w:ascii="宋体" w:cs="宋体"/>
          <w:sz w:val="24"/>
          <w:szCs w:val="24"/>
        </w:rPr>
        <w:t>,</w:t>
      </w:r>
      <w:r>
        <w:rPr>
          <w:rFonts w:hint="eastAsia" w:ascii="宋体" w:hAnsi="宋体" w:cs="宋体"/>
          <w:sz w:val="24"/>
          <w:szCs w:val="24"/>
        </w:rPr>
        <w:t>中性粒细胞明胶酶相关脂质运载蛋白</w:t>
      </w:r>
      <w:r>
        <w:rPr>
          <w:rFonts w:ascii="宋体" w:hAnsi="宋体" w:cs="宋体"/>
          <w:sz w:val="24"/>
          <w:szCs w:val="24"/>
        </w:rPr>
        <w:t>230</w:t>
      </w:r>
    </w:p>
    <w:p>
      <w:pPr>
        <w:widowControl/>
        <w:jc w:val="left"/>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、样本类型：全血</w:t>
      </w:r>
    </w:p>
    <w:p>
      <w:pPr>
        <w:rPr>
          <w:rFonts w:ascii="宋体" w:cs="Times New Roman"/>
          <w:sz w:val="24"/>
          <w:szCs w:val="24"/>
        </w:rPr>
      </w:pPr>
      <w:r>
        <w:rPr>
          <w:rFonts w:ascii="宋体" w:hAnsi="宋体" w:cs="宋体"/>
          <w:kern w:val="0"/>
          <w:sz w:val="24"/>
          <w:szCs w:val="24"/>
        </w:rPr>
        <w:t>5</w:t>
      </w:r>
      <w:r>
        <w:rPr>
          <w:rFonts w:hint="eastAsia" w:ascii="宋体" w:hAnsi="宋体" w:cs="宋体"/>
          <w:kern w:val="0"/>
          <w:sz w:val="24"/>
          <w:szCs w:val="24"/>
        </w:rPr>
        <w:t>、</w:t>
      </w:r>
      <w:r>
        <w:rPr>
          <w:rFonts w:hint="eastAsia" w:ascii="宋体" w:hAnsi="宋体" w:cs="宋体"/>
          <w:sz w:val="24"/>
          <w:szCs w:val="24"/>
        </w:rPr>
        <w:t>耗材（试剂）类型：卡条式耗材</w:t>
      </w:r>
    </w:p>
    <w:p>
      <w:pPr>
        <w:widowControl/>
        <w:jc w:val="left"/>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、检测速度</w:t>
      </w:r>
      <w:r>
        <w:rPr>
          <w:rFonts w:hint="eastAsia" w:ascii="宋体" w:cs="宋体"/>
          <w:kern w:val="0"/>
          <w:sz w:val="24"/>
          <w:szCs w:val="24"/>
        </w:rPr>
        <w:t>≥</w:t>
      </w:r>
      <w:r>
        <w:rPr>
          <w:rFonts w:ascii="宋体" w:hAnsi="宋体" w:cs="宋体"/>
          <w:kern w:val="0"/>
          <w:sz w:val="24"/>
          <w:szCs w:val="24"/>
        </w:rPr>
        <w:t>50</w:t>
      </w:r>
      <w:r>
        <w:rPr>
          <w:rFonts w:hint="eastAsia" w:ascii="宋体" w:hAnsi="宋体" w:cs="宋体"/>
          <w:kern w:val="0"/>
          <w:sz w:val="24"/>
          <w:szCs w:val="24"/>
        </w:rPr>
        <w:t>测试</w:t>
      </w:r>
      <w:r>
        <w:rPr>
          <w:rFonts w:ascii="宋体" w:hAnsi="宋体" w:cs="宋体"/>
          <w:kern w:val="0"/>
          <w:sz w:val="24"/>
          <w:szCs w:val="24"/>
        </w:rPr>
        <w:t>/</w:t>
      </w:r>
      <w:r>
        <w:rPr>
          <w:rFonts w:hint="eastAsia" w:ascii="宋体" w:hAnsi="宋体" w:cs="宋体"/>
          <w:kern w:val="0"/>
          <w:sz w:val="24"/>
          <w:szCs w:val="24"/>
        </w:rPr>
        <w:t>小时。</w:t>
      </w:r>
    </w:p>
    <w:p>
      <w:pPr>
        <w:widowControl/>
        <w:jc w:val="left"/>
        <w:rPr>
          <w:rFonts w:ascii="宋体" w:cs="Times New Roman"/>
          <w:color w:val="000000"/>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hint="eastAsia" w:ascii="宋体" w:hAnsi="宋体" w:cs="宋体"/>
          <w:color w:val="000000"/>
          <w:sz w:val="24"/>
          <w:szCs w:val="24"/>
        </w:rPr>
        <w:t>工作模式</w:t>
      </w:r>
      <w:r>
        <w:rPr>
          <w:rFonts w:ascii="宋体" w:hAnsi="宋体" w:cs="宋体"/>
          <w:color w:val="000000"/>
          <w:sz w:val="24"/>
          <w:szCs w:val="24"/>
        </w:rPr>
        <w:t xml:space="preserve">: </w:t>
      </w:r>
      <w:r>
        <w:rPr>
          <w:rFonts w:hint="eastAsia" w:ascii="宋体" w:hAnsi="宋体" w:cs="宋体"/>
          <w:color w:val="000000"/>
          <w:sz w:val="24"/>
          <w:szCs w:val="24"/>
        </w:rPr>
        <w:t>加样后自动检测，无需人工值守，支持多项目同时检测；</w:t>
      </w:r>
    </w:p>
    <w:p>
      <w:pPr>
        <w:widowControl/>
        <w:jc w:val="left"/>
        <w:rPr>
          <w:rFonts w:ascii="宋体" w:cs="Times New Roman"/>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hint="eastAsia" w:ascii="宋体" w:hAnsi="宋体" w:cs="宋体"/>
          <w:sz w:val="24"/>
          <w:szCs w:val="24"/>
        </w:rPr>
        <w:t>通讯硬件接口</w:t>
      </w:r>
      <w:r>
        <w:rPr>
          <w:rFonts w:hint="eastAsia" w:ascii="宋体" w:hAnsi="宋体" w:cs="宋体"/>
          <w:kern w:val="0"/>
          <w:sz w:val="24"/>
          <w:szCs w:val="24"/>
        </w:rPr>
        <w:t>：</w:t>
      </w:r>
      <w:r>
        <w:rPr>
          <w:rFonts w:ascii="宋体" w:hAnsi="宋体" w:cs="宋体"/>
          <w:kern w:val="0"/>
          <w:sz w:val="24"/>
          <w:szCs w:val="24"/>
        </w:rPr>
        <w:t xml:space="preserve"> USB</w:t>
      </w:r>
      <w:r>
        <w:rPr>
          <w:rFonts w:hint="eastAsia" w:ascii="宋体" w:hAnsi="宋体" w:cs="宋体"/>
          <w:kern w:val="0"/>
          <w:sz w:val="24"/>
          <w:szCs w:val="24"/>
        </w:rPr>
        <w:t>接口、</w:t>
      </w:r>
      <w:r>
        <w:rPr>
          <w:rFonts w:ascii="宋体" w:hAnsi="宋体" w:cs="宋体"/>
          <w:kern w:val="0"/>
          <w:sz w:val="24"/>
          <w:szCs w:val="24"/>
        </w:rPr>
        <w:t>RS232</w:t>
      </w:r>
      <w:r>
        <w:rPr>
          <w:rFonts w:hint="eastAsia" w:ascii="宋体" w:hAnsi="宋体" w:cs="宋体"/>
          <w:kern w:val="0"/>
          <w:sz w:val="24"/>
          <w:szCs w:val="24"/>
        </w:rPr>
        <w:t>、</w:t>
      </w:r>
      <w:r>
        <w:rPr>
          <w:rFonts w:ascii="宋体" w:hAnsi="宋体" w:cs="宋体"/>
          <w:kern w:val="0"/>
          <w:sz w:val="24"/>
          <w:szCs w:val="24"/>
        </w:rPr>
        <w:t>RJ45</w:t>
      </w:r>
      <w:r>
        <w:rPr>
          <w:rFonts w:hint="eastAsia" w:ascii="宋体" w:hAnsi="宋体" w:cs="宋体"/>
          <w:kern w:val="0"/>
          <w:sz w:val="24"/>
          <w:szCs w:val="24"/>
        </w:rPr>
        <w:t>以太网接口</w:t>
      </w:r>
    </w:p>
    <w:p>
      <w:pPr>
        <w:widowControl/>
        <w:jc w:val="left"/>
        <w:rPr>
          <w:rFonts w:ascii="宋体" w:cs="Times New Roman"/>
          <w:kern w:val="0"/>
          <w:sz w:val="24"/>
          <w:szCs w:val="24"/>
        </w:rPr>
      </w:pPr>
      <w:r>
        <w:rPr>
          <w:rFonts w:ascii="宋体" w:hAnsi="宋体" w:cs="宋体"/>
          <w:kern w:val="0"/>
          <w:sz w:val="24"/>
          <w:szCs w:val="24"/>
        </w:rPr>
        <w:t>9</w:t>
      </w:r>
      <w:r>
        <w:rPr>
          <w:rFonts w:hint="eastAsia" w:ascii="宋体" w:hAnsi="宋体" w:cs="宋体"/>
          <w:kern w:val="0"/>
          <w:sz w:val="24"/>
          <w:szCs w:val="24"/>
        </w:rPr>
        <w:t>、结果存储：主机存储检测数据数量≥</w:t>
      </w:r>
      <w:r>
        <w:rPr>
          <w:rFonts w:ascii="宋体" w:hAnsi="宋体" w:cs="宋体"/>
          <w:kern w:val="0"/>
          <w:sz w:val="24"/>
          <w:szCs w:val="24"/>
        </w:rPr>
        <w:t>1</w:t>
      </w:r>
      <w:r>
        <w:rPr>
          <w:rFonts w:ascii="宋体" w:cs="宋体"/>
          <w:kern w:val="0"/>
          <w:sz w:val="24"/>
          <w:szCs w:val="24"/>
        </w:rPr>
        <w:t>0000</w:t>
      </w:r>
      <w:r>
        <w:rPr>
          <w:rFonts w:hint="eastAsia" w:ascii="宋体" w:hAnsi="宋体" w:cs="宋体"/>
          <w:kern w:val="0"/>
          <w:sz w:val="24"/>
          <w:szCs w:val="24"/>
        </w:rPr>
        <w:t>组</w:t>
      </w:r>
    </w:p>
    <w:p>
      <w:pPr>
        <w:ind w:left="31680" w:hanging="720" w:hangingChars="300"/>
        <w:rPr>
          <w:rFonts w:ascii="宋体" w:cs="Times New Roman"/>
          <w:sz w:val="24"/>
          <w:szCs w:val="24"/>
        </w:rPr>
      </w:pPr>
      <w:r>
        <w:rPr>
          <w:rFonts w:ascii="宋体" w:hAnsi="宋体" w:cs="宋体"/>
          <w:kern w:val="0"/>
          <w:sz w:val="24"/>
          <w:szCs w:val="24"/>
        </w:rPr>
        <w:t>10</w:t>
      </w:r>
      <w:r>
        <w:rPr>
          <w:rFonts w:hint="eastAsia" w:ascii="宋体" w:hAnsi="宋体" w:cs="宋体"/>
          <w:kern w:val="0"/>
          <w:sz w:val="24"/>
          <w:szCs w:val="24"/>
        </w:rPr>
        <w:t>、</w:t>
      </w:r>
      <w:r>
        <w:rPr>
          <w:rFonts w:hint="eastAsia" w:ascii="宋体" w:hAnsi="宋体" w:cs="宋体"/>
          <w:sz w:val="24"/>
          <w:szCs w:val="24"/>
        </w:rPr>
        <w:t>通讯支持：</w:t>
      </w:r>
      <w:r>
        <w:rPr>
          <w:rFonts w:hint="eastAsia" w:ascii="宋体" w:hAnsi="宋体" w:cs="宋体"/>
          <w:kern w:val="0"/>
          <w:sz w:val="24"/>
          <w:szCs w:val="24"/>
        </w:rPr>
        <w:t>仪器自带系统能连接医院</w:t>
      </w:r>
      <w:r>
        <w:rPr>
          <w:rFonts w:ascii="宋体" w:hAnsi="宋体" w:cs="宋体"/>
          <w:kern w:val="0"/>
          <w:sz w:val="24"/>
          <w:szCs w:val="24"/>
        </w:rPr>
        <w:t>LIS/HIS</w:t>
      </w:r>
      <w:r>
        <w:rPr>
          <w:rFonts w:hint="eastAsia" w:ascii="宋体" w:hAnsi="宋体" w:cs="宋体"/>
          <w:kern w:val="0"/>
          <w:sz w:val="24"/>
          <w:szCs w:val="24"/>
        </w:rPr>
        <w:t>系统，系统终身免费升级，</w:t>
      </w:r>
      <w:r>
        <w:rPr>
          <w:rFonts w:hint="eastAsia" w:ascii="宋体" w:hAnsi="宋体" w:cs="宋体"/>
          <w:sz w:val="24"/>
          <w:szCs w:val="24"/>
        </w:rPr>
        <w:t>支持电脑连接。</w:t>
      </w:r>
    </w:p>
    <w:p>
      <w:pPr>
        <w:rPr>
          <w:rFonts w:cs="Times New Roman"/>
        </w:rPr>
      </w:pPr>
    </w:p>
    <w:p>
      <w:pPr>
        <w:pStyle w:val="18"/>
        <w:jc w:val="left"/>
        <w:rPr>
          <w:rFonts w:ascii="宋体" w:cs="Times New Roman"/>
          <w:b w:val="0"/>
          <w:bCs w:val="0"/>
        </w:rPr>
      </w:pPr>
      <w:r>
        <w:rPr>
          <w:rStyle w:val="56"/>
          <w:rFonts w:cs="Times New Roman"/>
        </w:rPr>
        <w:br w:type="page"/>
      </w:r>
      <w:bookmarkStart w:id="52" w:name="_Toc6562217"/>
      <w:r>
        <w:rPr>
          <w:rFonts w:hint="eastAsia" w:ascii="宋体" w:hAnsi="宋体" w:cs="宋体"/>
        </w:rPr>
        <w:t>二、商务</w:t>
      </w:r>
      <w:r>
        <w:rPr>
          <w:rFonts w:hint="eastAsia" w:cs="宋体"/>
        </w:rPr>
        <w:t>要求</w:t>
      </w:r>
      <w:bookmarkEnd w:id="52"/>
    </w:p>
    <w:p>
      <w:pPr>
        <w:rPr>
          <w:rFonts w:ascii="宋体" w:cs="Times New Roman"/>
          <w:b/>
          <w:bCs/>
        </w:rPr>
      </w:pPr>
    </w:p>
    <w:tbl>
      <w:tblPr>
        <w:tblStyle w:val="24"/>
        <w:tblW w:w="8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cs="Times New Roman"/>
              </w:rPr>
            </w:pPr>
            <w:r>
              <w:rPr>
                <w:rFonts w:hint="eastAsia" w:cs="宋体"/>
              </w:rPr>
              <w:t>序号</w:t>
            </w:r>
          </w:p>
        </w:tc>
        <w:tc>
          <w:tcPr>
            <w:tcW w:w="1701" w:type="dxa"/>
            <w:vAlign w:val="center"/>
          </w:tcPr>
          <w:p>
            <w:pPr>
              <w:spacing w:line="500" w:lineRule="exact"/>
              <w:jc w:val="center"/>
              <w:rPr>
                <w:rFonts w:cs="Times New Roman"/>
              </w:rPr>
            </w:pPr>
            <w:r>
              <w:rPr>
                <w:rFonts w:hint="eastAsia" w:cs="宋体"/>
              </w:rPr>
              <w:t>内容</w:t>
            </w:r>
          </w:p>
        </w:tc>
        <w:tc>
          <w:tcPr>
            <w:tcW w:w="6294" w:type="dxa"/>
            <w:vAlign w:val="center"/>
          </w:tcPr>
          <w:p>
            <w:pPr>
              <w:spacing w:line="500" w:lineRule="exact"/>
              <w:jc w:val="center"/>
              <w:rPr>
                <w:rFonts w:cs="Times New Roman"/>
              </w:rPr>
            </w:pPr>
            <w:r>
              <w:rPr>
                <w:rFonts w:hint="eastAsia" w:cs="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pPr>
            <w:r>
              <w:t>1</w:t>
            </w:r>
          </w:p>
        </w:tc>
        <w:tc>
          <w:tcPr>
            <w:tcW w:w="1701" w:type="dxa"/>
            <w:vAlign w:val="center"/>
          </w:tcPr>
          <w:p>
            <w:pPr>
              <w:spacing w:line="500" w:lineRule="exact"/>
              <w:jc w:val="center"/>
              <w:rPr>
                <w:rFonts w:cs="Times New Roman"/>
              </w:rPr>
            </w:pPr>
            <w:r>
              <w:rPr>
                <w:rFonts w:hint="eastAsia" w:cs="宋体"/>
              </w:rPr>
              <w:t>合同签订地点</w:t>
            </w:r>
          </w:p>
        </w:tc>
        <w:tc>
          <w:tcPr>
            <w:tcW w:w="6294" w:type="dxa"/>
            <w:vAlign w:val="center"/>
          </w:tcPr>
          <w:p>
            <w:pPr>
              <w:spacing w:line="500" w:lineRule="exact"/>
              <w:rPr>
                <w:rFonts w:cs="Times New Roman"/>
              </w:rPr>
            </w:pPr>
            <w:r>
              <w:rPr>
                <w:rFonts w:hint="eastAsia" w:cs="宋体"/>
              </w:rPr>
              <w:t>安徽省歙县人民医院采购中心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pPr>
            <w:r>
              <w:t>2</w:t>
            </w:r>
          </w:p>
        </w:tc>
        <w:tc>
          <w:tcPr>
            <w:tcW w:w="1701" w:type="dxa"/>
            <w:vAlign w:val="center"/>
          </w:tcPr>
          <w:p>
            <w:pPr>
              <w:spacing w:line="500" w:lineRule="exact"/>
              <w:jc w:val="center"/>
              <w:rPr>
                <w:rFonts w:cs="Times New Roman"/>
              </w:rPr>
            </w:pPr>
            <w:r>
              <w:rPr>
                <w:rFonts w:hint="eastAsia" w:cs="宋体"/>
              </w:rPr>
              <w:t>供货完成时限</w:t>
            </w:r>
          </w:p>
        </w:tc>
        <w:tc>
          <w:tcPr>
            <w:tcW w:w="6294" w:type="dxa"/>
            <w:vAlign w:val="center"/>
          </w:tcPr>
          <w:p>
            <w:pPr>
              <w:spacing w:line="500" w:lineRule="exact"/>
              <w:rPr>
                <w:rFonts w:cs="Times New Roman"/>
              </w:rPr>
            </w:pPr>
            <w:r>
              <w:t>1</w:t>
            </w:r>
            <w:r>
              <w:rPr>
                <w:rFonts w:hint="eastAsia" w:cs="宋体"/>
              </w:rPr>
              <w:t>、设备：合同签订之日起</w:t>
            </w:r>
            <w:r>
              <w:t>1</w:t>
            </w:r>
            <w:r>
              <w:rPr>
                <w:rFonts w:hint="eastAsia" w:cs="宋体"/>
              </w:rPr>
              <w:t>个月内完成安装调试，完成验收；</w:t>
            </w:r>
          </w:p>
          <w:p>
            <w:pPr>
              <w:spacing w:line="500" w:lineRule="exact"/>
              <w:rPr>
                <w:rFonts w:cs="Times New Roman"/>
              </w:rPr>
            </w:pPr>
            <w:r>
              <w:t>2</w:t>
            </w:r>
            <w:r>
              <w:rPr>
                <w:rFonts w:hint="eastAsia" w:cs="宋体"/>
              </w:rPr>
              <w:t>、耗材：根据招标人实际使用情况按月分批配送。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pPr>
            <w:r>
              <w:t>3</w:t>
            </w:r>
          </w:p>
        </w:tc>
        <w:tc>
          <w:tcPr>
            <w:tcW w:w="1701" w:type="dxa"/>
            <w:vAlign w:val="center"/>
          </w:tcPr>
          <w:p>
            <w:pPr>
              <w:spacing w:line="500" w:lineRule="exact"/>
              <w:jc w:val="center"/>
              <w:rPr>
                <w:rFonts w:cs="Times New Roman"/>
              </w:rPr>
            </w:pPr>
            <w:r>
              <w:rPr>
                <w:rFonts w:hint="eastAsia" w:cs="宋体"/>
              </w:rPr>
              <w:t>货物包装运输要求</w:t>
            </w:r>
          </w:p>
        </w:tc>
        <w:tc>
          <w:tcPr>
            <w:tcW w:w="6294" w:type="dxa"/>
            <w:vAlign w:val="center"/>
          </w:tcPr>
          <w:p>
            <w:pPr>
              <w:spacing w:line="500" w:lineRule="exact"/>
              <w:rPr>
                <w:rFonts w:cs="Times New Roman"/>
              </w:rPr>
            </w:pPr>
            <w:r>
              <w:rPr>
                <w:rFonts w:hint="eastAsia" w:cs="宋体"/>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pPr>
            <w:r>
              <w:t>4</w:t>
            </w:r>
          </w:p>
        </w:tc>
        <w:tc>
          <w:tcPr>
            <w:tcW w:w="1701" w:type="dxa"/>
            <w:vAlign w:val="center"/>
          </w:tcPr>
          <w:p>
            <w:pPr>
              <w:spacing w:line="500" w:lineRule="exact"/>
              <w:jc w:val="center"/>
              <w:rPr>
                <w:rFonts w:cs="Times New Roman"/>
              </w:rPr>
            </w:pPr>
            <w:r>
              <w:rPr>
                <w:rFonts w:hint="eastAsia" w:cs="宋体"/>
              </w:rPr>
              <w:t>货物质保期</w:t>
            </w:r>
          </w:p>
        </w:tc>
        <w:tc>
          <w:tcPr>
            <w:tcW w:w="6294" w:type="dxa"/>
            <w:vAlign w:val="center"/>
          </w:tcPr>
          <w:p>
            <w:pPr>
              <w:spacing w:line="500" w:lineRule="exact"/>
              <w:rPr>
                <w:rFonts w:cs="Times New Roman"/>
              </w:rPr>
            </w:pPr>
            <w:r>
              <w:t>1</w:t>
            </w:r>
            <w:r>
              <w:rPr>
                <w:rFonts w:hint="eastAsia" w:cs="宋体"/>
              </w:rPr>
              <w:t>、设备：</w:t>
            </w:r>
            <w:r>
              <w:rPr>
                <w:rFonts w:hint="eastAsia" w:cs="宋体"/>
                <w:color w:val="0000FF"/>
              </w:rPr>
              <w:t>整机免费质保期</w:t>
            </w:r>
            <w:r>
              <w:rPr>
                <w:color w:val="0000FF"/>
              </w:rPr>
              <w:t>3</w:t>
            </w:r>
            <w:r>
              <w:rPr>
                <w:rFonts w:hint="eastAsia" w:cs="宋体"/>
                <w:color w:val="0000FF"/>
              </w:rPr>
              <w:t>年；</w:t>
            </w:r>
          </w:p>
          <w:p>
            <w:pPr>
              <w:spacing w:line="500" w:lineRule="exact"/>
              <w:rPr>
                <w:rFonts w:cs="Times New Roman"/>
              </w:rPr>
            </w:pPr>
            <w:r>
              <w:t>2</w:t>
            </w:r>
            <w:r>
              <w:rPr>
                <w:rFonts w:hint="eastAsia" w:cs="宋体"/>
              </w:rPr>
              <w:t>、耗材：质保期为使用消耗前的全生命周期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pPr>
            <w:r>
              <w:t>5</w:t>
            </w:r>
          </w:p>
        </w:tc>
        <w:tc>
          <w:tcPr>
            <w:tcW w:w="1701" w:type="dxa"/>
            <w:vAlign w:val="center"/>
          </w:tcPr>
          <w:p>
            <w:pPr>
              <w:spacing w:line="500" w:lineRule="exact"/>
              <w:jc w:val="center"/>
              <w:rPr>
                <w:rFonts w:cs="Times New Roman"/>
              </w:rPr>
            </w:pPr>
            <w:r>
              <w:rPr>
                <w:rFonts w:hint="eastAsia" w:cs="宋体"/>
              </w:rPr>
              <w:t>货物售后服务</w:t>
            </w:r>
          </w:p>
        </w:tc>
        <w:tc>
          <w:tcPr>
            <w:tcW w:w="6294" w:type="dxa"/>
            <w:vAlign w:val="center"/>
          </w:tcPr>
          <w:p>
            <w:pPr>
              <w:snapToGrid w:val="0"/>
              <w:spacing w:line="440" w:lineRule="exact"/>
              <w:rPr>
                <w:rFonts w:ascii="宋体" w:cs="Times New Roman"/>
              </w:rPr>
            </w:pPr>
            <w:r>
              <w:rPr>
                <w:rFonts w:ascii="宋体" w:hAnsi="宋体" w:cs="宋体"/>
              </w:rPr>
              <w:t>1</w:t>
            </w:r>
            <w:r>
              <w:rPr>
                <w:rFonts w:hint="eastAsia" w:ascii="宋体" w:hAnsi="宋体" w:cs="宋体"/>
              </w:rPr>
              <w:t>、</w:t>
            </w:r>
            <w:r>
              <w:rPr>
                <w:rFonts w:hint="eastAsia" w:cs="宋体"/>
              </w:rPr>
              <w:t>货物安装、调试、验收合格后，中标人应对招标人的相关人员进行免费现场培训</w:t>
            </w:r>
          </w:p>
          <w:p>
            <w:pPr>
              <w:snapToGrid w:val="0"/>
              <w:spacing w:line="440" w:lineRule="exact"/>
              <w:rPr>
                <w:rFonts w:ascii="宋体" w:cs="Times New Roman"/>
              </w:rPr>
            </w:pPr>
            <w:r>
              <w:rPr>
                <w:rFonts w:ascii="宋体" w:hAnsi="宋体" w:cs="宋体"/>
              </w:rPr>
              <w:t>2</w:t>
            </w:r>
            <w:r>
              <w:rPr>
                <w:rFonts w:hint="eastAsia" w:ascii="宋体" w:hAnsi="宋体" w:cs="宋体"/>
              </w:rPr>
              <w:t>、</w:t>
            </w:r>
            <w:r>
              <w:rPr>
                <w:rFonts w:hint="eastAsia" w:cs="宋体"/>
              </w:rPr>
              <w:t>中标人提供的货物必须是全新、原装、合格正品，完全符合国家规定的质量标准和厂方的标准。货物完好，配件齐全</w:t>
            </w:r>
            <w:r>
              <w:rPr>
                <w:rFonts w:hint="eastAsia" w:ascii="宋体" w:hAnsi="宋体" w:cs="宋体"/>
              </w:rPr>
              <w:t>；</w:t>
            </w:r>
          </w:p>
          <w:p>
            <w:pPr>
              <w:snapToGrid w:val="0"/>
              <w:spacing w:line="440" w:lineRule="exact"/>
              <w:rPr>
                <w:rFonts w:ascii="宋体" w:cs="Times New Roman"/>
              </w:rPr>
            </w:pPr>
            <w:r>
              <w:rPr>
                <w:rFonts w:ascii="宋体" w:hAnsi="宋体" w:cs="宋体"/>
              </w:rPr>
              <w:t>3</w:t>
            </w:r>
            <w:r>
              <w:rPr>
                <w:rFonts w:hint="eastAsia" w:cs="宋体"/>
              </w:rPr>
              <w:t>、据商品的保修条款及售后服务条款，提供原厂质保，质保期从货物验收合格之日算起</w:t>
            </w:r>
            <w:r>
              <w:rPr>
                <w:rFonts w:hint="eastAsia" w:ascii="宋体" w:hAnsi="宋体" w:cs="宋体"/>
              </w:rPr>
              <w:t>；</w:t>
            </w:r>
          </w:p>
          <w:p>
            <w:pPr>
              <w:spacing w:line="500" w:lineRule="exact"/>
              <w:rPr>
                <w:rFonts w:cs="Times New Roman"/>
              </w:rPr>
            </w:pPr>
            <w:r>
              <w:rPr>
                <w:rFonts w:ascii="宋体" w:hAnsi="宋体" w:cs="宋体"/>
              </w:rPr>
              <w:t>4</w:t>
            </w:r>
            <w:r>
              <w:rPr>
                <w:rFonts w:hint="eastAsia" w:ascii="宋体" w:hAnsi="宋体" w:cs="宋体"/>
              </w:rPr>
              <w:t>、试剂耗材</w:t>
            </w:r>
            <w:r>
              <w:rPr>
                <w:rFonts w:hint="eastAsia" w:ascii="新宋体" w:hAnsi="新宋体" w:eastAsia="新宋体" w:cs="新宋体"/>
              </w:rPr>
              <w:t>合同签</w:t>
            </w:r>
            <w:r>
              <w:rPr>
                <w:rFonts w:ascii="新宋体" w:hAnsi="新宋体" w:eastAsia="新宋体" w:cs="新宋体"/>
              </w:rPr>
              <w:t>3</w:t>
            </w:r>
            <w:r>
              <w:rPr>
                <w:rFonts w:hint="eastAsia" w:ascii="新宋体" w:hAnsi="新宋体" w:eastAsia="新宋体" w:cs="新宋体"/>
              </w:rPr>
              <w:t>年</w:t>
            </w:r>
            <w:r>
              <w:rPr>
                <w:rFonts w:hint="eastAsia" w:cs="宋体"/>
              </w:rPr>
              <w:t>，依据招标文件规定、中标供应商投标文件响应情况及合同条款对供应商进行季度考核，考核不合格采购人有权终止合同。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pPr>
            <w:r>
              <w:t>6</w:t>
            </w:r>
          </w:p>
        </w:tc>
        <w:tc>
          <w:tcPr>
            <w:tcW w:w="1701" w:type="dxa"/>
            <w:vAlign w:val="center"/>
          </w:tcPr>
          <w:p>
            <w:pPr>
              <w:spacing w:line="500" w:lineRule="exact"/>
              <w:jc w:val="center"/>
              <w:rPr>
                <w:rFonts w:cs="Times New Roman"/>
              </w:rPr>
            </w:pPr>
            <w:r>
              <w:rPr>
                <w:rFonts w:hint="eastAsia" w:cs="宋体"/>
              </w:rPr>
              <w:t>合同格式</w:t>
            </w:r>
          </w:p>
        </w:tc>
        <w:tc>
          <w:tcPr>
            <w:tcW w:w="6294" w:type="dxa"/>
            <w:vAlign w:val="center"/>
          </w:tcPr>
          <w:p>
            <w:pPr>
              <w:spacing w:line="500" w:lineRule="exact"/>
              <w:rPr>
                <w:rFonts w:cs="Times New Roman"/>
              </w:rPr>
            </w:pPr>
            <w:r>
              <w:rPr>
                <w:rFonts w:hint="eastAsia" w:cs="宋体"/>
              </w:rPr>
              <w:t>按招标文件中提供的合同模版签订（非黄底区域不得修改）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pPr>
            <w:r>
              <w:t>7</w:t>
            </w:r>
          </w:p>
        </w:tc>
        <w:tc>
          <w:tcPr>
            <w:tcW w:w="1701" w:type="dxa"/>
            <w:vAlign w:val="center"/>
          </w:tcPr>
          <w:p>
            <w:pPr>
              <w:spacing w:line="500" w:lineRule="exact"/>
              <w:jc w:val="center"/>
              <w:rPr>
                <w:rFonts w:cs="Times New Roman"/>
              </w:rPr>
            </w:pPr>
            <w:r>
              <w:rPr>
                <w:rFonts w:hint="eastAsia" w:cs="宋体"/>
              </w:rPr>
              <w:t>验收</w:t>
            </w:r>
          </w:p>
        </w:tc>
        <w:tc>
          <w:tcPr>
            <w:tcW w:w="6294" w:type="dxa"/>
            <w:vAlign w:val="center"/>
          </w:tcPr>
          <w:p>
            <w:pPr>
              <w:spacing w:line="500" w:lineRule="exact"/>
              <w:rPr>
                <w:rFonts w:cs="Times New Roman"/>
              </w:rPr>
            </w:pPr>
            <w:r>
              <w:rPr>
                <w:rFonts w:hint="eastAsia" w:cs="宋体"/>
              </w:rPr>
              <w:t>到货后院方组织相关科室验收，验收报告经双方确认后生效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pPr>
            <w:r>
              <w:t>8</w:t>
            </w:r>
          </w:p>
        </w:tc>
        <w:tc>
          <w:tcPr>
            <w:tcW w:w="1701" w:type="dxa"/>
            <w:vAlign w:val="center"/>
          </w:tcPr>
          <w:p>
            <w:pPr>
              <w:spacing w:line="500" w:lineRule="exact"/>
              <w:jc w:val="center"/>
              <w:rPr>
                <w:rFonts w:cs="Times New Roman"/>
              </w:rPr>
            </w:pPr>
            <w:r>
              <w:rPr>
                <w:rFonts w:hint="eastAsia" w:cs="宋体"/>
              </w:rPr>
              <w:t>付款</w:t>
            </w:r>
          </w:p>
        </w:tc>
        <w:tc>
          <w:tcPr>
            <w:tcW w:w="6294" w:type="dxa"/>
            <w:vAlign w:val="center"/>
          </w:tcPr>
          <w:p>
            <w:pPr>
              <w:spacing w:line="500" w:lineRule="exact"/>
              <w:rPr>
                <w:rFonts w:cs="Times New Roman"/>
              </w:rPr>
            </w:pPr>
            <w:r>
              <w:rPr>
                <w:rFonts w:hint="eastAsia" w:cs="宋体"/>
              </w:rPr>
              <w:t>付款人：歙县人民医院</w:t>
            </w:r>
          </w:p>
          <w:p>
            <w:pPr>
              <w:spacing w:line="500" w:lineRule="exact"/>
              <w:rPr>
                <w:rFonts w:cs="Times New Roman"/>
              </w:rPr>
            </w:pPr>
            <w:r>
              <w:rPr>
                <w:rFonts w:hint="eastAsia" w:cs="宋体"/>
              </w:rPr>
              <w:t>付款方式：</w:t>
            </w:r>
            <w:r>
              <w:t>1</w:t>
            </w:r>
            <w:r>
              <w:rPr>
                <w:rFonts w:hint="eastAsia" w:cs="宋体"/>
              </w:rPr>
              <w:t>、设备：设备验收合格后交付临床使用</w:t>
            </w:r>
            <w:r>
              <w:t>60</w:t>
            </w:r>
            <w:r>
              <w:rPr>
                <w:rFonts w:hint="eastAsia" w:cs="宋体"/>
              </w:rPr>
              <w:t>天内支付</w:t>
            </w:r>
            <w:r>
              <w:t>80%</w:t>
            </w:r>
            <w:r>
              <w:rPr>
                <w:rFonts w:hint="eastAsia" w:cs="宋体"/>
              </w:rPr>
              <w:t>货款，余款</w:t>
            </w:r>
            <w:r>
              <w:t>20%</w:t>
            </w:r>
            <w:r>
              <w:rPr>
                <w:rFonts w:hint="eastAsia" w:cs="宋体"/>
              </w:rPr>
              <w:t>质保期满后无息付清；</w:t>
            </w:r>
          </w:p>
          <w:p>
            <w:pPr>
              <w:spacing w:line="500" w:lineRule="exact"/>
              <w:rPr>
                <w:rFonts w:cs="Times New Roman"/>
              </w:rPr>
            </w:pPr>
            <w:r>
              <w:t>2</w:t>
            </w:r>
            <w:r>
              <w:rPr>
                <w:rFonts w:hint="eastAsia" w:cs="宋体"/>
              </w:rPr>
              <w:t>、耗材：按照供应入库的批次集中付款，每月付款一次；</w:t>
            </w:r>
          </w:p>
        </w:tc>
      </w:tr>
    </w:tbl>
    <w:p>
      <w:pPr>
        <w:pStyle w:val="48"/>
        <w:jc w:val="center"/>
        <w:rPr>
          <w:rStyle w:val="56"/>
          <w:rFonts w:cs="Times New Roman"/>
        </w:rPr>
      </w:pPr>
      <w:r>
        <w:rPr>
          <w:rStyle w:val="56"/>
          <w:rFonts w:cs="Times New Roman"/>
        </w:rPr>
        <w:br w:type="page"/>
      </w:r>
      <w:bookmarkStart w:id="53" w:name="_Toc6562218"/>
      <w:r>
        <w:rPr>
          <w:rStyle w:val="56"/>
          <w:rFonts w:hint="eastAsia"/>
        </w:rPr>
        <w:t>第四章</w:t>
      </w:r>
      <w:r>
        <w:rPr>
          <w:rStyle w:val="56"/>
        </w:rPr>
        <w:t xml:space="preserve">  </w:t>
      </w:r>
      <w:r>
        <w:rPr>
          <w:rStyle w:val="56"/>
          <w:rFonts w:hint="eastAsia"/>
        </w:rPr>
        <w:t>评审办法</w:t>
      </w:r>
      <w:bookmarkEnd w:id="51"/>
      <w:bookmarkEnd w:id="53"/>
      <w:r>
        <w:rPr>
          <w:rStyle w:val="56"/>
          <w:rFonts w:hint="eastAsia"/>
        </w:rPr>
        <w:t>（有效最低价法）</w:t>
      </w:r>
    </w:p>
    <w:p>
      <w:pPr>
        <w:pStyle w:val="18"/>
        <w:rPr>
          <w:rFonts w:cs="Times New Roman"/>
        </w:rPr>
      </w:pPr>
      <w:bookmarkStart w:id="54" w:name="_Toc6562219"/>
      <w:r>
        <w:rPr>
          <w:rFonts w:hint="eastAsia" w:cs="宋体"/>
        </w:rPr>
        <w:t>一、</w:t>
      </w:r>
      <w:r>
        <w:t xml:space="preserve"> </w:t>
      </w:r>
      <w:r>
        <w:rPr>
          <w:rFonts w:hint="eastAsia" w:cs="宋体"/>
        </w:rPr>
        <w:t>评标原则</w:t>
      </w:r>
      <w:bookmarkEnd w:id="54"/>
    </w:p>
    <w:p>
      <w:pPr>
        <w:pStyle w:val="75"/>
        <w:spacing w:line="500" w:lineRule="exact"/>
        <w:ind w:firstLine="420"/>
        <w:rPr>
          <w:rFonts w:ascii="宋体"/>
        </w:rPr>
      </w:pPr>
      <w:r>
        <w:rPr>
          <w:rFonts w:hint="eastAsia" w:ascii="宋体" w:hAnsi="宋体" w:cs="宋体"/>
        </w:rPr>
        <w:t>评标活动遵循公平、公正、科学和择优的原则。</w:t>
      </w:r>
    </w:p>
    <w:p>
      <w:pPr>
        <w:pStyle w:val="18"/>
        <w:rPr>
          <w:rFonts w:cs="Times New Roman"/>
        </w:rPr>
      </w:pPr>
      <w:bookmarkStart w:id="55" w:name="_Toc6562220"/>
      <w:r>
        <w:rPr>
          <w:rFonts w:hint="eastAsia" w:cs="宋体"/>
        </w:rPr>
        <w:t>二、评审办法</w:t>
      </w:r>
      <w:bookmarkEnd w:id="55"/>
    </w:p>
    <w:p>
      <w:pPr>
        <w:spacing w:line="500" w:lineRule="exact"/>
        <w:ind w:firstLine="420" w:firstLineChars="200"/>
        <w:rPr>
          <w:rFonts w:ascii="宋体" w:cs="Times New Roman"/>
          <w:kern w:val="0"/>
        </w:rPr>
      </w:pPr>
      <w:r>
        <w:rPr>
          <w:rFonts w:hint="eastAsia" w:ascii="宋体" w:hAnsi="宋体" w:cs="宋体"/>
          <w:kern w:val="0"/>
        </w:rPr>
        <w:t>在质量和服务均能满足询价文件实质性响应要求的前提下，采购人组织的询价小组将按照报价由低到高的顺序推荐成交候选人。如果有两个或两个以上供应商报价相同，由采购人确定中标人。</w:t>
      </w:r>
      <w:bookmarkStart w:id="56" w:name="_Toc6562221"/>
    </w:p>
    <w:p>
      <w:pPr>
        <w:spacing w:line="500" w:lineRule="exact"/>
        <w:ind w:firstLine="422" w:firstLineChars="200"/>
        <w:jc w:val="center"/>
        <w:rPr>
          <w:rFonts w:ascii="宋体" w:cs="Times New Roman"/>
          <w:b/>
          <w:bCs/>
        </w:rPr>
      </w:pPr>
      <w:r>
        <w:rPr>
          <w:rFonts w:hint="eastAsia" w:cs="宋体"/>
          <w:b/>
          <w:bCs/>
        </w:rPr>
        <w:t>三、</w:t>
      </w:r>
      <w:r>
        <w:rPr>
          <w:b/>
          <w:bCs/>
        </w:rPr>
        <w:t xml:space="preserve"> </w:t>
      </w:r>
      <w:r>
        <w:rPr>
          <w:rFonts w:hint="eastAsia" w:cs="宋体"/>
          <w:b/>
          <w:bCs/>
        </w:rPr>
        <w:t>评审程序</w:t>
      </w:r>
      <w:bookmarkEnd w:id="56"/>
    </w:p>
    <w:p>
      <w:pPr>
        <w:spacing w:line="500" w:lineRule="exact"/>
        <w:ind w:firstLine="420" w:firstLineChars="200"/>
        <w:rPr>
          <w:rFonts w:ascii="宋体" w:cs="Times New Roman"/>
        </w:rPr>
      </w:pPr>
      <w:r>
        <w:rPr>
          <w:rFonts w:ascii="宋体" w:hAnsi="宋体" w:cs="宋体"/>
        </w:rPr>
        <w:t>3.1</w:t>
      </w:r>
      <w:r>
        <w:rPr>
          <w:rFonts w:hint="eastAsia" w:ascii="宋体" w:hAnsi="宋体" w:cs="宋体"/>
        </w:rPr>
        <w:t>评审程序包括询价响应文件符合性评审和推荐成交候选人名单两个步骤。</w:t>
      </w:r>
    </w:p>
    <w:p>
      <w:pPr>
        <w:spacing w:line="600" w:lineRule="exact"/>
        <w:ind w:firstLine="420" w:firstLineChars="200"/>
        <w:rPr>
          <w:rFonts w:ascii="宋体" w:cs="Times New Roman"/>
        </w:rPr>
      </w:pPr>
      <w:r>
        <w:rPr>
          <w:rFonts w:ascii="宋体" w:hAnsi="宋体" w:cs="宋体"/>
        </w:rPr>
        <w:t>3.1.1</w:t>
      </w:r>
      <w:r>
        <w:rPr>
          <w:rFonts w:hint="eastAsia" w:ascii="宋体" w:hAnsi="宋体" w:cs="宋体"/>
        </w:rPr>
        <w:t>具体采购需求内如有参考品牌，仅作为说明没有限制性。</w:t>
      </w:r>
    </w:p>
    <w:p>
      <w:pPr>
        <w:spacing w:line="600" w:lineRule="exact"/>
        <w:ind w:firstLine="420" w:firstLineChars="200"/>
        <w:rPr>
          <w:rFonts w:ascii="宋体" w:cs="Times New Roman"/>
        </w:rPr>
      </w:pPr>
      <w:r>
        <w:rPr>
          <w:rFonts w:ascii="宋体" w:hAnsi="宋体" w:cs="宋体"/>
        </w:rPr>
        <w:t>3.1.2</w:t>
      </w:r>
      <w:r>
        <w:rPr>
          <w:rFonts w:hint="eastAsia" w:ascii="宋体" w:hAnsi="宋体" w:cs="宋体"/>
        </w:rPr>
        <w:t>被询价供应商若采用与具体采购需求不一致的参数或内容，应优于或相当于具体采购需求中的标准。</w:t>
      </w:r>
    </w:p>
    <w:p>
      <w:pPr>
        <w:spacing w:line="600" w:lineRule="exact"/>
        <w:ind w:firstLine="420" w:firstLineChars="200"/>
        <w:rPr>
          <w:rFonts w:ascii="宋体" w:cs="Times New Roman"/>
        </w:rPr>
      </w:pPr>
      <w:r>
        <w:rPr>
          <w:rFonts w:ascii="宋体" w:hAnsi="宋体" w:cs="宋体"/>
        </w:rPr>
        <w:t>3.1.3</w:t>
      </w:r>
      <w:r>
        <w:rPr>
          <w:rFonts w:hint="eastAsia" w:ascii="宋体" w:hAnsi="宋体" w:cs="宋体"/>
        </w:rPr>
        <w:t>供应商缺项、漏项报价的，</w:t>
      </w:r>
      <w:r>
        <w:rPr>
          <w:rFonts w:hint="eastAsia" w:ascii="宋体" w:hAnsi="宋体" w:cs="宋体"/>
          <w:b/>
          <w:bCs/>
        </w:rPr>
        <w:t>按无效标处理</w:t>
      </w:r>
      <w:r>
        <w:rPr>
          <w:rFonts w:hint="eastAsia" w:ascii="宋体" w:hAnsi="宋体" w:cs="宋体"/>
        </w:rPr>
        <w:t>。供应商询价响应文件中需注明拟提供的货物品牌、型号或规格，</w:t>
      </w:r>
      <w:r>
        <w:rPr>
          <w:rFonts w:hint="eastAsia" w:ascii="宋体" w:hAnsi="宋体" w:cs="宋体"/>
          <w:b/>
          <w:bCs/>
        </w:rPr>
        <w:t>否则按无效标处理</w:t>
      </w:r>
      <w:r>
        <w:rPr>
          <w:rFonts w:hint="eastAsia" w:ascii="宋体" w:hAnsi="宋体" w:cs="宋体"/>
        </w:rPr>
        <w:t>。（若无品牌、型号或规格的，请注明并说明理由）</w:t>
      </w:r>
    </w:p>
    <w:p>
      <w:pPr>
        <w:spacing w:line="500" w:lineRule="exact"/>
        <w:ind w:firstLine="420" w:firstLineChars="200"/>
        <w:rPr>
          <w:rFonts w:ascii="宋体" w:cs="Times New Roman"/>
        </w:rPr>
      </w:pPr>
      <w:r>
        <w:rPr>
          <w:rFonts w:ascii="宋体" w:hAnsi="宋体" w:cs="宋体"/>
        </w:rPr>
        <w:t>3.1.4</w:t>
      </w:r>
      <w:r>
        <w:rPr>
          <w:rFonts w:hint="eastAsia" w:ascii="宋体" w:hAnsi="宋体" w:cs="宋体"/>
        </w:rPr>
        <w:t>供应商的报价超过本文件规定的预算价的，其</w:t>
      </w:r>
      <w:r>
        <w:rPr>
          <w:rFonts w:hint="eastAsia" w:ascii="宋体" w:hAnsi="宋体" w:cs="宋体"/>
          <w:b/>
          <w:bCs/>
        </w:rPr>
        <w:t>投标无效</w:t>
      </w:r>
      <w:r>
        <w:rPr>
          <w:rFonts w:hint="eastAsia" w:ascii="宋体" w:hAnsi="宋体" w:cs="宋体"/>
        </w:rPr>
        <w:t>，采购人可以支付的除外。</w:t>
      </w:r>
    </w:p>
    <w:p>
      <w:pPr>
        <w:spacing w:line="500" w:lineRule="exact"/>
        <w:ind w:firstLine="420" w:firstLineChars="200"/>
        <w:rPr>
          <w:rFonts w:ascii="宋体" w:cs="Times New Roman"/>
        </w:rPr>
      </w:pPr>
      <w:r>
        <w:rPr>
          <w:rFonts w:ascii="宋体" w:hAnsi="宋体" w:cs="宋体"/>
        </w:rPr>
        <w:t>3.1.5</w:t>
      </w:r>
      <w:r>
        <w:rPr>
          <w:rFonts w:hint="eastAsia" w:ascii="宋体" w:hAnsi="宋体" w:cs="宋体"/>
        </w:rPr>
        <w:t>如果数字表示的金额和用文字表示的金额不一致时，以文字表示的金额为准；如果单价与数量的乘积和总价不一致，以单价为准；如果各个品目的报价之和与总报价不一致时，以总报价为准；当询价小组认为投标报价单位小数点有明显的错误时，可以要求供应商修正其报价。</w:t>
      </w:r>
    </w:p>
    <w:p>
      <w:pPr>
        <w:spacing w:line="500" w:lineRule="exact"/>
        <w:ind w:firstLine="420" w:firstLineChars="200"/>
        <w:rPr>
          <w:rFonts w:ascii="宋体" w:cs="Times New Roman"/>
        </w:rPr>
      </w:pPr>
      <w:r>
        <w:rPr>
          <w:rFonts w:ascii="宋体" w:hAnsi="宋体" w:cs="宋体"/>
        </w:rPr>
        <w:t>3.2</w:t>
      </w:r>
      <w:r>
        <w:rPr>
          <w:rFonts w:hint="eastAsia" w:ascii="宋体" w:hAnsi="宋体" w:cs="宋体"/>
        </w:rPr>
        <w:t>询价响应文件符合性评审（详见符合性评审表）。询价小组会对供应商某项指标如有不同意见，按照少数服从多数的原则，确定该项指标是否通过。</w:t>
      </w:r>
    </w:p>
    <w:p>
      <w:pPr>
        <w:spacing w:line="500" w:lineRule="exact"/>
        <w:ind w:firstLine="420" w:firstLineChars="200"/>
        <w:rPr>
          <w:rFonts w:ascii="宋体" w:cs="Times New Roman"/>
        </w:rPr>
      </w:pPr>
      <w:r>
        <w:rPr>
          <w:rFonts w:ascii="宋体" w:hAnsi="宋体" w:cs="宋体"/>
        </w:rPr>
        <w:t>3.3</w:t>
      </w:r>
      <w:r>
        <w:rPr>
          <w:rFonts w:hint="eastAsia" w:ascii="宋体" w:hAnsi="宋体" w:cs="宋体"/>
        </w:rPr>
        <w:t>符合性评审通过后，询价小组将以提出最低报价的供应商作为成交供应商。</w:t>
      </w:r>
    </w:p>
    <w:p>
      <w:pPr>
        <w:spacing w:line="500" w:lineRule="exact"/>
        <w:ind w:firstLine="420" w:firstLineChars="200"/>
        <w:rPr>
          <w:rFonts w:ascii="宋体" w:cs="Times New Roman"/>
          <w:sz w:val="30"/>
          <w:szCs w:val="30"/>
          <w:shd w:val="clear" w:color="auto" w:fill="FFFFFF"/>
        </w:rPr>
      </w:pPr>
      <w:r>
        <w:rPr>
          <w:rFonts w:ascii="宋体" w:hAnsi="宋体" w:cs="宋体"/>
        </w:rPr>
        <w:t>3.4</w:t>
      </w:r>
      <w:r>
        <w:rPr>
          <w:rFonts w:hint="eastAsia" w:ascii="宋体" w:hAnsi="宋体" w:cs="宋体"/>
        </w:rPr>
        <w:t>评标结束时，评标委员会要按照规定的格式写出评标报告，说明评标过程中的主要情况，推荐成交候选人。</w:t>
      </w:r>
    </w:p>
    <w:p>
      <w:pPr>
        <w:pStyle w:val="18"/>
        <w:rPr>
          <w:rStyle w:val="56"/>
          <w:rFonts w:cs="Times New Roman"/>
          <w:b w:val="0"/>
          <w:bCs w:val="0"/>
        </w:rPr>
      </w:pPr>
      <w:bookmarkStart w:id="57" w:name="_Toc6562222"/>
      <w:r>
        <w:rPr>
          <w:rFonts w:hint="eastAsia" w:cs="宋体"/>
        </w:rPr>
        <w:t>四、资格性评审表</w:t>
      </w:r>
      <w:bookmarkEnd w:id="57"/>
    </w:p>
    <w:tbl>
      <w:tblPr>
        <w:tblStyle w:val="24"/>
        <w:tblW w:w="937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3354"/>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09" w:type="dxa"/>
            <w:vAlign w:val="center"/>
          </w:tcPr>
          <w:p>
            <w:pPr>
              <w:adjustRightInd w:val="0"/>
              <w:snapToGrid w:val="0"/>
              <w:spacing w:line="500" w:lineRule="exact"/>
              <w:ind w:right="-11"/>
              <w:jc w:val="center"/>
              <w:rPr>
                <w:rFonts w:ascii="宋体" w:cs="Times New Roman"/>
                <w:b/>
                <w:bCs/>
              </w:rPr>
            </w:pPr>
            <w:r>
              <w:rPr>
                <w:rFonts w:hint="eastAsia" w:ascii="宋体" w:hAnsi="宋体" w:cs="宋体"/>
                <w:b/>
                <w:bCs/>
              </w:rPr>
              <w:t>序号</w:t>
            </w:r>
          </w:p>
        </w:tc>
        <w:tc>
          <w:tcPr>
            <w:tcW w:w="1843" w:type="dxa"/>
            <w:vAlign w:val="center"/>
          </w:tcPr>
          <w:p>
            <w:pPr>
              <w:pStyle w:val="78"/>
              <w:pBdr>
                <w:bottom w:val="none" w:color="auto" w:sz="0" w:space="0"/>
              </w:pBdr>
              <w:tabs>
                <w:tab w:val="clear" w:pos="4153"/>
                <w:tab w:val="clear" w:pos="8306"/>
              </w:tabs>
              <w:snapToGrid w:val="0"/>
              <w:spacing w:line="500" w:lineRule="exact"/>
              <w:ind w:right="-11"/>
              <w:textAlignment w:val="auto"/>
              <w:rPr>
                <w:rFonts w:ascii="宋体" w:cs="宋体"/>
                <w:b/>
                <w:bCs/>
                <w:kern w:val="2"/>
                <w:sz w:val="21"/>
                <w:szCs w:val="21"/>
              </w:rPr>
            </w:pPr>
            <w:r>
              <w:rPr>
                <w:rFonts w:hint="eastAsia" w:ascii="宋体" w:hAnsi="宋体" w:cs="宋体"/>
                <w:b/>
                <w:bCs/>
                <w:kern w:val="2"/>
                <w:sz w:val="21"/>
                <w:szCs w:val="21"/>
              </w:rPr>
              <w:t>指标名称</w:t>
            </w:r>
          </w:p>
        </w:tc>
        <w:tc>
          <w:tcPr>
            <w:tcW w:w="3354" w:type="dxa"/>
            <w:vAlign w:val="center"/>
          </w:tcPr>
          <w:p>
            <w:pPr>
              <w:adjustRightInd w:val="0"/>
              <w:snapToGrid w:val="0"/>
              <w:spacing w:line="500" w:lineRule="exact"/>
              <w:ind w:right="-11"/>
              <w:jc w:val="center"/>
              <w:rPr>
                <w:rFonts w:ascii="宋体" w:cs="Times New Roman"/>
                <w:b/>
                <w:bCs/>
              </w:rPr>
            </w:pPr>
            <w:r>
              <w:rPr>
                <w:rFonts w:hint="eastAsia" w:ascii="宋体" w:hAnsi="宋体" w:cs="宋体"/>
                <w:b/>
                <w:bCs/>
              </w:rPr>
              <w:t>指标要求</w:t>
            </w:r>
          </w:p>
        </w:tc>
        <w:tc>
          <w:tcPr>
            <w:tcW w:w="3464" w:type="dxa"/>
            <w:vAlign w:val="center"/>
          </w:tcPr>
          <w:p>
            <w:pPr>
              <w:adjustRightInd w:val="0"/>
              <w:snapToGrid w:val="0"/>
              <w:spacing w:line="500" w:lineRule="exact"/>
              <w:ind w:right="-11"/>
              <w:jc w:val="center"/>
              <w:rPr>
                <w:rFonts w:ascii="宋体" w:cs="Times New Roman"/>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09" w:type="dxa"/>
            <w:vAlign w:val="center"/>
          </w:tcPr>
          <w:p>
            <w:pPr>
              <w:adjustRightInd w:val="0"/>
              <w:snapToGrid w:val="0"/>
              <w:spacing w:line="360" w:lineRule="auto"/>
              <w:ind w:right="-10"/>
              <w:jc w:val="center"/>
              <w:rPr>
                <w:rFonts w:ascii="宋体" w:cs="Times New Roman"/>
              </w:rPr>
            </w:pPr>
            <w:r>
              <w:rPr>
                <w:rFonts w:ascii="宋体" w:hAnsi="宋体" w:cs="宋体"/>
              </w:rPr>
              <w:t>1</w:t>
            </w:r>
          </w:p>
        </w:tc>
        <w:tc>
          <w:tcPr>
            <w:tcW w:w="1843" w:type="dxa"/>
            <w:vAlign w:val="center"/>
          </w:tcPr>
          <w:p>
            <w:pPr>
              <w:spacing w:line="360" w:lineRule="auto"/>
              <w:ind w:right="-10"/>
              <w:jc w:val="center"/>
              <w:rPr>
                <w:rFonts w:ascii="宋体" w:cs="Times New Roman"/>
              </w:rPr>
            </w:pPr>
            <w:r>
              <w:rPr>
                <w:rFonts w:hint="eastAsia" w:ascii="宋体" w:hAnsi="宋体" w:cs="宋体"/>
              </w:rPr>
              <w:t>身份证明资料</w:t>
            </w:r>
          </w:p>
        </w:tc>
        <w:tc>
          <w:tcPr>
            <w:tcW w:w="3354" w:type="dxa"/>
            <w:vAlign w:val="center"/>
          </w:tcPr>
          <w:p>
            <w:pPr>
              <w:spacing w:line="400" w:lineRule="exact"/>
              <w:rPr>
                <w:rFonts w:cs="Times New Roman"/>
              </w:rPr>
            </w:pPr>
            <w:r>
              <w:rPr>
                <w:rFonts w:hint="eastAsia" w:cs="宋体"/>
              </w:rPr>
              <w:t>企业提供企业法人营业执照（其中银行、保险、石油石化、电力、电信行业接受分支机构投标，提供分支机构营业执照）；</w:t>
            </w:r>
          </w:p>
          <w:p>
            <w:pPr>
              <w:spacing w:line="400" w:lineRule="exact"/>
              <w:rPr>
                <w:rFonts w:cs="Times New Roman"/>
              </w:rPr>
            </w:pPr>
            <w:r>
              <w:rPr>
                <w:rFonts w:hint="eastAsia" w:cs="宋体"/>
              </w:rPr>
              <w:t>事业单位提供事业单位法人证书；</w:t>
            </w:r>
          </w:p>
          <w:p>
            <w:pPr>
              <w:spacing w:line="400" w:lineRule="exact"/>
              <w:rPr>
                <w:rFonts w:cs="Times New Roman"/>
              </w:rPr>
            </w:pPr>
            <w:r>
              <w:rPr>
                <w:rFonts w:hint="eastAsia" w:cs="宋体"/>
              </w:rPr>
              <w:t>非企业专业服务机构提供执业许可证等证明文件；</w:t>
            </w:r>
          </w:p>
          <w:p>
            <w:pPr>
              <w:spacing w:line="400" w:lineRule="exact"/>
              <w:rPr>
                <w:rFonts w:cs="Times New Roman"/>
              </w:rPr>
            </w:pPr>
            <w:r>
              <w:rPr>
                <w:rFonts w:hint="eastAsia" w:cs="宋体"/>
              </w:rPr>
              <w:t>个体工商户提供个体工商户营业执照；</w:t>
            </w:r>
          </w:p>
          <w:p>
            <w:pPr>
              <w:spacing w:line="400" w:lineRule="exact"/>
              <w:rPr>
                <w:rFonts w:cs="Times New Roman"/>
              </w:rPr>
            </w:pPr>
            <w:r>
              <w:rPr>
                <w:rFonts w:hint="eastAsia" w:cs="宋体"/>
              </w:rPr>
              <w:t>自然人提供自然人身份证。</w:t>
            </w:r>
          </w:p>
          <w:p>
            <w:pPr>
              <w:spacing w:line="400" w:lineRule="exact"/>
              <w:rPr>
                <w:rFonts w:cs="Times New Roman"/>
                <w:b/>
                <w:bCs/>
              </w:rPr>
            </w:pPr>
          </w:p>
        </w:tc>
        <w:tc>
          <w:tcPr>
            <w:tcW w:w="3464" w:type="dxa"/>
            <w:vAlign w:val="center"/>
          </w:tcPr>
          <w:p>
            <w:pPr>
              <w:adjustRightInd w:val="0"/>
              <w:snapToGrid w:val="0"/>
              <w:spacing w:line="360" w:lineRule="auto"/>
              <w:ind w:right="-10"/>
              <w:jc w:val="left"/>
              <w:rPr>
                <w:rFonts w:ascii="宋体" w:cs="Times New Roman"/>
              </w:rPr>
            </w:pPr>
          </w:p>
          <w:p>
            <w:pPr>
              <w:adjustRightInd w:val="0"/>
              <w:snapToGrid w:val="0"/>
              <w:spacing w:line="360" w:lineRule="auto"/>
              <w:ind w:right="-1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709" w:type="dxa"/>
            <w:vAlign w:val="center"/>
          </w:tcPr>
          <w:p>
            <w:pPr>
              <w:adjustRightInd w:val="0"/>
              <w:snapToGrid w:val="0"/>
              <w:spacing w:line="500" w:lineRule="exact"/>
              <w:ind w:right="-11"/>
              <w:jc w:val="center"/>
              <w:rPr>
                <w:rFonts w:ascii="宋体" w:cs="Times New Roman"/>
              </w:rPr>
            </w:pPr>
            <w:r>
              <w:rPr>
                <w:rFonts w:ascii="宋体" w:hAnsi="宋体" w:cs="宋体"/>
              </w:rPr>
              <w:t>2</w:t>
            </w:r>
          </w:p>
        </w:tc>
        <w:tc>
          <w:tcPr>
            <w:tcW w:w="1843" w:type="dxa"/>
            <w:vAlign w:val="center"/>
          </w:tcPr>
          <w:p>
            <w:pPr>
              <w:spacing w:line="500" w:lineRule="exact"/>
              <w:ind w:right="-11"/>
              <w:jc w:val="center"/>
              <w:rPr>
                <w:rFonts w:ascii="宋体" w:cs="Times New Roman"/>
              </w:rPr>
            </w:pPr>
            <w:r>
              <w:rPr>
                <w:rFonts w:hint="eastAsia" w:ascii="宋体" w:hAnsi="宋体" w:cs="宋体"/>
              </w:rPr>
              <w:t>标书规范性</w:t>
            </w:r>
          </w:p>
        </w:tc>
        <w:tc>
          <w:tcPr>
            <w:tcW w:w="3354" w:type="dxa"/>
            <w:vAlign w:val="center"/>
          </w:tcPr>
          <w:p>
            <w:pPr>
              <w:spacing w:line="400" w:lineRule="exact"/>
              <w:ind w:right="-11"/>
              <w:jc w:val="center"/>
              <w:rPr>
                <w:rFonts w:ascii="宋体" w:cs="Times New Roman"/>
              </w:rPr>
            </w:pPr>
            <w:r>
              <w:rPr>
                <w:rFonts w:hint="eastAsia" w:ascii="宋体" w:hAnsi="宋体" w:cs="宋体"/>
              </w:rPr>
              <w:t>符合询价文件要求（按照规定的要求进行编制和签署）</w:t>
            </w:r>
          </w:p>
        </w:tc>
        <w:tc>
          <w:tcPr>
            <w:tcW w:w="3464" w:type="dxa"/>
            <w:vAlign w:val="center"/>
          </w:tcPr>
          <w:p>
            <w:pPr>
              <w:adjustRightInd w:val="0"/>
              <w:snapToGrid w:val="0"/>
              <w:spacing w:line="500" w:lineRule="exact"/>
              <w:ind w:right="-11"/>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500" w:lineRule="exact"/>
              <w:ind w:right="-11"/>
              <w:jc w:val="center"/>
              <w:rPr>
                <w:rFonts w:ascii="宋体" w:cs="Times New Roman"/>
              </w:rPr>
            </w:pPr>
            <w:r>
              <w:rPr>
                <w:rFonts w:ascii="宋体" w:hAnsi="宋体" w:cs="宋体"/>
              </w:rPr>
              <w:t>3</w:t>
            </w:r>
          </w:p>
        </w:tc>
        <w:tc>
          <w:tcPr>
            <w:tcW w:w="1843" w:type="dxa"/>
            <w:vAlign w:val="center"/>
          </w:tcPr>
          <w:p>
            <w:pPr>
              <w:spacing w:line="400" w:lineRule="exact"/>
              <w:ind w:right="-11"/>
              <w:jc w:val="center"/>
              <w:rPr>
                <w:rFonts w:ascii="宋体" w:cs="Times New Roman"/>
              </w:rPr>
            </w:pPr>
            <w:r>
              <w:rPr>
                <w:rFonts w:hint="eastAsia" w:ascii="宋体" w:hAnsi="宋体" w:cs="宋体"/>
              </w:rPr>
              <w:t>法定代表人授权委托书和身份证明书</w:t>
            </w:r>
          </w:p>
        </w:tc>
        <w:tc>
          <w:tcPr>
            <w:tcW w:w="3354" w:type="dxa"/>
            <w:vAlign w:val="center"/>
          </w:tcPr>
          <w:p>
            <w:pPr>
              <w:spacing w:line="500" w:lineRule="exact"/>
              <w:ind w:right="-11"/>
              <w:jc w:val="center"/>
              <w:rPr>
                <w:rFonts w:ascii="宋体" w:cs="Times New Roman"/>
              </w:rPr>
            </w:pPr>
            <w:r>
              <w:rPr>
                <w:rFonts w:hint="eastAsia" w:ascii="宋体" w:hAnsi="宋体" w:cs="宋体"/>
              </w:rPr>
              <w:t>符合询价文件要求</w:t>
            </w:r>
          </w:p>
        </w:tc>
        <w:tc>
          <w:tcPr>
            <w:tcW w:w="3464" w:type="dxa"/>
            <w:vAlign w:val="center"/>
          </w:tcPr>
          <w:p>
            <w:pPr>
              <w:adjustRightInd w:val="0"/>
              <w:snapToGrid w:val="0"/>
              <w:spacing w:line="400" w:lineRule="exact"/>
              <w:ind w:right="-11"/>
              <w:jc w:val="center"/>
              <w:rPr>
                <w:rFonts w:ascii="宋体" w:cs="Times New Roman"/>
              </w:rPr>
            </w:pPr>
            <w:r>
              <w:rPr>
                <w:rFonts w:hint="eastAsia" w:ascii="宋体" w:hAnsi="宋体" w:cs="宋体"/>
              </w:rPr>
              <w:t>法人代表参加投标的无需授权委托书，提供身份证明书即可；自然人投标的仅需提供身份证复印件即可。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2" w:hRule="atLeast"/>
        </w:trPr>
        <w:tc>
          <w:tcPr>
            <w:tcW w:w="709" w:type="dxa"/>
            <w:vAlign w:val="center"/>
          </w:tcPr>
          <w:p>
            <w:pPr>
              <w:adjustRightInd w:val="0"/>
              <w:snapToGrid w:val="0"/>
              <w:spacing w:line="500" w:lineRule="exact"/>
              <w:ind w:right="-11"/>
              <w:rPr>
                <w:rFonts w:ascii="宋体" w:cs="Times New Roman"/>
              </w:rPr>
            </w:pPr>
            <w:r>
              <w:rPr>
                <w:rFonts w:ascii="宋体" w:hAnsi="宋体" w:cs="宋体"/>
              </w:rPr>
              <w:t xml:space="preserve"> 4</w:t>
            </w:r>
          </w:p>
        </w:tc>
        <w:tc>
          <w:tcPr>
            <w:tcW w:w="1843" w:type="dxa"/>
            <w:vAlign w:val="center"/>
          </w:tcPr>
          <w:p>
            <w:pPr>
              <w:pStyle w:val="78"/>
              <w:pBdr>
                <w:bottom w:val="none" w:color="auto" w:sz="0" w:space="0"/>
              </w:pBdr>
              <w:tabs>
                <w:tab w:val="clear" w:pos="4153"/>
                <w:tab w:val="clear" w:pos="8306"/>
              </w:tabs>
              <w:snapToGrid w:val="0"/>
              <w:spacing w:line="500" w:lineRule="exact"/>
              <w:ind w:right="-11"/>
              <w:textAlignment w:val="auto"/>
              <w:rPr>
                <w:rFonts w:ascii="宋体" w:cs="宋体"/>
                <w:kern w:val="2"/>
                <w:sz w:val="21"/>
                <w:szCs w:val="21"/>
              </w:rPr>
            </w:pPr>
            <w:r>
              <w:rPr>
                <w:rFonts w:hint="eastAsia" w:ascii="宋体" w:hAnsi="宋体" w:cs="宋体"/>
                <w:kern w:val="2"/>
                <w:sz w:val="21"/>
                <w:szCs w:val="21"/>
              </w:rPr>
              <w:t>采购需求响应情况</w:t>
            </w:r>
          </w:p>
        </w:tc>
        <w:tc>
          <w:tcPr>
            <w:tcW w:w="3354" w:type="dxa"/>
            <w:vAlign w:val="center"/>
          </w:tcPr>
          <w:p>
            <w:pPr>
              <w:adjustRightInd w:val="0"/>
              <w:snapToGrid w:val="0"/>
              <w:spacing w:line="500" w:lineRule="exact"/>
              <w:ind w:right="-11"/>
              <w:jc w:val="center"/>
              <w:rPr>
                <w:rFonts w:ascii="宋体" w:cs="Times New Roman"/>
              </w:rPr>
            </w:pPr>
            <w:r>
              <w:rPr>
                <w:rFonts w:hint="eastAsia" w:ascii="宋体" w:hAnsi="宋体" w:cs="宋体"/>
              </w:rPr>
              <w:t>对本项目第三章采购需求的实质性响应</w:t>
            </w:r>
          </w:p>
        </w:tc>
        <w:tc>
          <w:tcPr>
            <w:tcW w:w="3464" w:type="dxa"/>
            <w:vAlign w:val="center"/>
          </w:tcPr>
          <w:p>
            <w:pPr>
              <w:adjustRightInd w:val="0"/>
              <w:snapToGrid w:val="0"/>
              <w:spacing w:line="500" w:lineRule="exact"/>
              <w:ind w:right="-11"/>
              <w:jc w:val="left"/>
              <w:rPr>
                <w:rFonts w:ascii="宋体" w:cs="Times New Roman"/>
              </w:rPr>
            </w:pPr>
            <w:r>
              <w:rPr>
                <w:rFonts w:hint="eastAsia" w:ascii="宋体" w:hAnsi="宋体" w:cs="宋体"/>
              </w:rPr>
              <w:t>本次询价只允许有一个方案，一个报价，多方案、多报价的将不被接受。</w:t>
            </w:r>
          </w:p>
          <w:p>
            <w:pPr>
              <w:adjustRightInd w:val="0"/>
              <w:snapToGrid w:val="0"/>
              <w:spacing w:line="500" w:lineRule="exact"/>
              <w:ind w:right="-11"/>
              <w:jc w:val="left"/>
              <w:rPr>
                <w:rFonts w:ascii="宋体" w:cs="Times New Roman"/>
              </w:rPr>
            </w:pPr>
            <w:r>
              <w:rPr>
                <w:rFonts w:hint="eastAsia" w:ascii="宋体" w:hAnsi="宋体" w:cs="宋体"/>
              </w:rPr>
              <w:t>供应商缺项、漏项报价的，按无效标处理。供应商询价响应文件中需注明拟提供的货物品牌、型号或规格（若无品牌、型号或规格的，请注明并说明理由），否则按无效标处理。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709" w:type="dxa"/>
            <w:vAlign w:val="center"/>
          </w:tcPr>
          <w:p>
            <w:pPr>
              <w:adjustRightInd w:val="0"/>
              <w:snapToGrid w:val="0"/>
              <w:spacing w:line="500" w:lineRule="exact"/>
              <w:ind w:right="-11" w:firstLine="105" w:firstLineChars="50"/>
              <w:rPr>
                <w:rFonts w:ascii="宋体" w:cs="Times New Roman"/>
              </w:rPr>
            </w:pPr>
            <w:r>
              <w:rPr>
                <w:rFonts w:ascii="宋体" w:hAnsi="宋体" w:cs="宋体"/>
              </w:rPr>
              <w:t>5</w:t>
            </w:r>
          </w:p>
        </w:tc>
        <w:tc>
          <w:tcPr>
            <w:tcW w:w="1843" w:type="dxa"/>
            <w:vAlign w:val="center"/>
          </w:tcPr>
          <w:p>
            <w:pPr>
              <w:spacing w:line="500" w:lineRule="exact"/>
              <w:rPr>
                <w:rFonts w:ascii="宋体" w:cs="Times New Roman"/>
              </w:rPr>
            </w:pPr>
            <w:r>
              <w:rPr>
                <w:rFonts w:hint="eastAsia" w:ascii="宋体" w:hAnsi="宋体" w:cs="宋体"/>
              </w:rPr>
              <w:t>投标公司经营资质</w:t>
            </w:r>
          </w:p>
        </w:tc>
        <w:tc>
          <w:tcPr>
            <w:tcW w:w="3354" w:type="dxa"/>
            <w:vAlign w:val="center"/>
          </w:tcPr>
          <w:p>
            <w:pPr>
              <w:spacing w:line="500" w:lineRule="exact"/>
              <w:ind w:firstLine="420" w:firstLineChars="200"/>
              <w:rPr>
                <w:rFonts w:ascii="宋体" w:cs="Times New Roman"/>
              </w:rPr>
            </w:pPr>
            <w:r>
              <w:rPr>
                <w:rFonts w:hint="eastAsia" w:ascii="宋体" w:hAnsi="宋体" w:cs="宋体"/>
              </w:rPr>
              <w:t>投标人需提供有效的医疗器械生产</w:t>
            </w:r>
            <w:r>
              <w:rPr>
                <w:rFonts w:ascii="宋体" w:hAnsi="宋体" w:cs="宋体"/>
              </w:rPr>
              <w:t>/</w:t>
            </w:r>
            <w:r>
              <w:rPr>
                <w:rFonts w:hint="eastAsia" w:ascii="宋体" w:hAnsi="宋体" w:cs="宋体"/>
              </w:rPr>
              <w:t>经营许可证</w:t>
            </w:r>
            <w:r>
              <w:rPr>
                <w:rFonts w:ascii="宋体" w:hAnsi="宋体" w:cs="宋体"/>
              </w:rPr>
              <w:t>/</w:t>
            </w:r>
            <w:r>
              <w:rPr>
                <w:rFonts w:hint="eastAsia" w:ascii="宋体" w:hAnsi="宋体" w:cs="宋体"/>
              </w:rPr>
              <w:t>第二类医疗器械经营凭证、医疗器械注册证</w:t>
            </w:r>
            <w:r>
              <w:rPr>
                <w:rFonts w:ascii="宋体" w:hAnsi="宋体" w:cs="宋体"/>
              </w:rPr>
              <w:t>/</w:t>
            </w:r>
            <w:r>
              <w:rPr>
                <w:rFonts w:hint="eastAsia" w:ascii="宋体" w:hAnsi="宋体" w:cs="宋体"/>
              </w:rPr>
              <w:t>附表。</w:t>
            </w:r>
          </w:p>
        </w:tc>
        <w:tc>
          <w:tcPr>
            <w:tcW w:w="3464" w:type="dxa"/>
            <w:vAlign w:val="center"/>
          </w:tcPr>
          <w:p>
            <w:pPr>
              <w:adjustRightInd w:val="0"/>
              <w:snapToGrid w:val="0"/>
              <w:spacing w:line="500" w:lineRule="exact"/>
              <w:ind w:right="-11"/>
              <w:jc w:val="left"/>
              <w:rPr>
                <w:rFonts w:ascii="宋体" w:cs="Times New Roman"/>
              </w:rPr>
            </w:pPr>
            <w:r>
              <w:rPr>
                <w:rFonts w:hint="eastAsia" w:ascii="宋体" w:hAnsi="宋体" w:cs="宋体"/>
              </w:rPr>
              <w:t>需提供复印件加盖投标单位公章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500" w:lineRule="exact"/>
              <w:ind w:right="-11" w:firstLine="105" w:firstLineChars="50"/>
              <w:rPr>
                <w:rFonts w:ascii="宋体" w:cs="Times New Roman"/>
              </w:rPr>
            </w:pPr>
            <w:r>
              <w:rPr>
                <w:rFonts w:ascii="宋体" w:hAnsi="宋体" w:cs="宋体"/>
              </w:rPr>
              <w:t>6</w:t>
            </w:r>
          </w:p>
        </w:tc>
        <w:tc>
          <w:tcPr>
            <w:tcW w:w="1843" w:type="dxa"/>
            <w:vAlign w:val="center"/>
          </w:tcPr>
          <w:p>
            <w:pPr>
              <w:spacing w:line="500" w:lineRule="exact"/>
              <w:ind w:firstLine="420" w:firstLineChars="200"/>
              <w:rPr>
                <w:rFonts w:ascii="宋体" w:cs="Times New Roman"/>
              </w:rPr>
            </w:pPr>
            <w:r>
              <w:rPr>
                <w:rFonts w:hint="eastAsia" w:ascii="宋体" w:hAnsi="宋体" w:cs="宋体"/>
              </w:rPr>
              <w:t>授权书</w:t>
            </w:r>
          </w:p>
        </w:tc>
        <w:tc>
          <w:tcPr>
            <w:tcW w:w="3354" w:type="dxa"/>
            <w:vAlign w:val="center"/>
          </w:tcPr>
          <w:p>
            <w:pPr>
              <w:spacing w:line="500" w:lineRule="exact"/>
              <w:rPr>
                <w:rFonts w:ascii="宋体" w:cs="Times New Roman"/>
              </w:rPr>
            </w:pPr>
            <w:r>
              <w:rPr>
                <w:rFonts w:hint="eastAsia" w:ascii="宋体" w:hAnsi="宋体" w:cs="宋体"/>
              </w:rPr>
              <w:t>投标人是一级经销商的，应得到货物制造厂家针对本项目的正式授权，允许其提供该货物；投标人是次级经销商的，则必须提供上一级经销商的授权文件和货物制造厂家针对本项目的正式授权，以证明其提供货物的合法性</w:t>
            </w:r>
          </w:p>
        </w:tc>
        <w:tc>
          <w:tcPr>
            <w:tcW w:w="3464" w:type="dxa"/>
            <w:vAlign w:val="center"/>
          </w:tcPr>
          <w:p>
            <w:pPr>
              <w:adjustRightInd w:val="0"/>
              <w:snapToGrid w:val="0"/>
              <w:spacing w:line="500" w:lineRule="exact"/>
              <w:ind w:right="-11"/>
              <w:jc w:val="left"/>
              <w:rPr>
                <w:rFonts w:ascii="宋体" w:cs="Times New Roman"/>
              </w:rPr>
            </w:pPr>
            <w:r>
              <w:rPr>
                <w:rFonts w:hint="eastAsia" w:ascii="宋体" w:hAnsi="宋体" w:cs="宋体"/>
              </w:rPr>
              <w:t>授权书需提供原件备查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500" w:lineRule="exact"/>
              <w:ind w:right="-11" w:firstLine="105" w:firstLineChars="50"/>
              <w:rPr>
                <w:rFonts w:ascii="宋体" w:cs="Times New Roman"/>
              </w:rPr>
            </w:pPr>
            <w:r>
              <w:rPr>
                <w:rFonts w:ascii="宋体" w:hAnsi="宋体" w:cs="宋体"/>
              </w:rPr>
              <w:t>7</w:t>
            </w:r>
          </w:p>
        </w:tc>
        <w:tc>
          <w:tcPr>
            <w:tcW w:w="1843" w:type="dxa"/>
            <w:vAlign w:val="center"/>
          </w:tcPr>
          <w:p>
            <w:pPr>
              <w:spacing w:line="500" w:lineRule="exact"/>
              <w:rPr>
                <w:rFonts w:ascii="宋体" w:cs="Times New Roman"/>
              </w:rPr>
            </w:pPr>
            <w:r>
              <w:rPr>
                <w:rFonts w:hint="eastAsia" w:cs="宋体"/>
              </w:rPr>
              <w:t>安徽省医药集中采购平台医用耗材配送资格</w:t>
            </w:r>
          </w:p>
        </w:tc>
        <w:tc>
          <w:tcPr>
            <w:tcW w:w="3354" w:type="dxa"/>
            <w:vAlign w:val="center"/>
          </w:tcPr>
          <w:p>
            <w:pPr>
              <w:spacing w:line="500" w:lineRule="exact"/>
              <w:rPr>
                <w:rFonts w:ascii="宋体" w:cs="Times New Roman"/>
              </w:rPr>
            </w:pPr>
            <w:r>
              <w:rPr>
                <w:rFonts w:hint="eastAsia" w:ascii="宋体" w:hAnsi="宋体" w:cs="宋体"/>
              </w:rPr>
              <w:t>投标人所投耗材须为安徽省医药集中采购平台</w:t>
            </w:r>
            <w:r>
              <w:rPr>
                <w:rFonts w:hint="eastAsia" w:cs="宋体"/>
              </w:rPr>
              <w:t>医用</w:t>
            </w:r>
            <w:r>
              <w:rPr>
                <w:rFonts w:hint="eastAsia" w:ascii="宋体" w:hAnsi="宋体" w:cs="宋体"/>
              </w:rPr>
              <w:t>耗材配送企业库内品牌</w:t>
            </w:r>
          </w:p>
        </w:tc>
        <w:tc>
          <w:tcPr>
            <w:tcW w:w="3464" w:type="dxa"/>
            <w:vAlign w:val="center"/>
          </w:tcPr>
          <w:p>
            <w:pPr>
              <w:spacing w:line="500" w:lineRule="exact"/>
              <w:rPr>
                <w:rFonts w:ascii="宋体" w:cs="Times New Roman"/>
              </w:rPr>
            </w:pPr>
            <w:r>
              <w:rPr>
                <w:rFonts w:hint="eastAsia" w:ascii="宋体" w:hAnsi="宋体" w:cs="宋体"/>
                <w:b/>
                <w:bCs/>
              </w:rPr>
              <w:t>投标时需将网站截图扫描件上传标书内</w:t>
            </w:r>
          </w:p>
          <w:p>
            <w:pPr>
              <w:adjustRightInd w:val="0"/>
              <w:snapToGrid w:val="0"/>
              <w:spacing w:line="500" w:lineRule="exact"/>
              <w:ind w:right="-11"/>
              <w:jc w:val="left"/>
              <w:rPr>
                <w:rFonts w:ascii="宋体" w:cs="Times New Roman"/>
              </w:rPr>
            </w:pPr>
          </w:p>
        </w:tc>
      </w:tr>
    </w:tbl>
    <w:p>
      <w:pPr>
        <w:rPr>
          <w:rStyle w:val="56"/>
          <w:rFonts w:ascii="宋体" w:cs="Times New Roman"/>
          <w:sz w:val="30"/>
          <w:szCs w:val="30"/>
          <w:shd w:val="clear" w:color="auto" w:fill="FFFFFF"/>
        </w:rPr>
      </w:pPr>
    </w:p>
    <w:p>
      <w:pPr>
        <w:pStyle w:val="48"/>
        <w:jc w:val="center"/>
        <w:rPr>
          <w:rFonts w:cs="Times New Roman"/>
        </w:rPr>
      </w:pPr>
      <w:bookmarkStart w:id="58" w:name="_Toc482280430"/>
      <w:r>
        <w:rPr>
          <w:rStyle w:val="56"/>
          <w:rFonts w:cs="Times New Roman"/>
        </w:rPr>
        <w:br w:type="page"/>
      </w:r>
      <w:bookmarkEnd w:id="58"/>
      <w:bookmarkStart w:id="59" w:name="_Toc482280431"/>
      <w:bookmarkStart w:id="60" w:name="_Toc511917238"/>
    </w:p>
    <w:p>
      <w:pPr>
        <w:pStyle w:val="73"/>
        <w:rPr>
          <w:rFonts w:cs="Times New Roman"/>
          <w:shd w:val="clear" w:color="auto" w:fill="FFFFFF"/>
        </w:rPr>
      </w:pPr>
      <w:bookmarkStart w:id="61" w:name="_Toc6562224"/>
      <w:r>
        <w:rPr>
          <w:rFonts w:hint="eastAsia"/>
          <w:shd w:val="clear" w:color="auto" w:fill="FFFFFF"/>
        </w:rPr>
        <w:t>询价文件第二部分</w:t>
      </w:r>
      <w:bookmarkEnd w:id="59"/>
      <w:r>
        <w:rPr>
          <w:rFonts w:hint="eastAsia"/>
          <w:shd w:val="clear" w:color="auto" w:fill="FFFFFF"/>
        </w:rPr>
        <w:t>（通用部分）</w:t>
      </w:r>
      <w:bookmarkEnd w:id="60"/>
      <w:bookmarkEnd w:id="61"/>
    </w:p>
    <w:p>
      <w:pPr>
        <w:pStyle w:val="48"/>
        <w:jc w:val="center"/>
        <w:rPr>
          <w:rFonts w:cs="Times New Roman"/>
        </w:rPr>
      </w:pPr>
      <w:bookmarkStart w:id="62" w:name="_Toc482084463"/>
      <w:bookmarkStart w:id="63" w:name="_Toc482280432"/>
      <w:bookmarkStart w:id="64" w:name="_Toc6562225"/>
      <w:r>
        <w:rPr>
          <w:rFonts w:hint="eastAsia"/>
        </w:rPr>
        <w:t>第五章</w:t>
      </w:r>
      <w:r>
        <w:t xml:space="preserve"> </w:t>
      </w:r>
      <w:r>
        <w:rPr>
          <w:rFonts w:hint="eastAsia"/>
        </w:rPr>
        <w:t>供应商须知</w:t>
      </w:r>
      <w:bookmarkEnd w:id="62"/>
      <w:bookmarkEnd w:id="63"/>
      <w:bookmarkEnd w:id="64"/>
    </w:p>
    <w:p>
      <w:pPr>
        <w:pStyle w:val="18"/>
        <w:rPr>
          <w:rFonts w:cs="Times New Roman"/>
        </w:rPr>
      </w:pPr>
      <w:bookmarkStart w:id="65" w:name="_Toc6562226"/>
      <w:r>
        <w:rPr>
          <w:rFonts w:hint="eastAsia" w:cs="宋体"/>
        </w:rPr>
        <w:t>一、总则</w:t>
      </w:r>
      <w:bookmarkEnd w:id="65"/>
    </w:p>
    <w:p>
      <w:pPr>
        <w:spacing w:line="500" w:lineRule="exact"/>
        <w:rPr>
          <w:rFonts w:ascii="宋体" w:cs="Times New Roman"/>
          <w:b/>
          <w:bCs/>
        </w:rPr>
      </w:pPr>
      <w:r>
        <w:rPr>
          <w:rFonts w:ascii="宋体" w:hAnsi="宋体" w:cs="宋体"/>
          <w:b/>
          <w:bCs/>
        </w:rPr>
        <w:t>1</w:t>
      </w:r>
      <w:r>
        <w:rPr>
          <w:rFonts w:hint="eastAsia" w:ascii="宋体" w:hAnsi="宋体" w:cs="宋体"/>
          <w:b/>
          <w:bCs/>
        </w:rPr>
        <w:t>、适用范围</w:t>
      </w:r>
    </w:p>
    <w:p>
      <w:pPr>
        <w:tabs>
          <w:tab w:val="left" w:pos="0"/>
        </w:tabs>
        <w:spacing w:line="500" w:lineRule="exact"/>
        <w:ind w:firstLine="420" w:firstLineChars="200"/>
        <w:rPr>
          <w:rFonts w:ascii="宋体" w:cs="Times New Roman"/>
        </w:rPr>
      </w:pPr>
      <w:r>
        <w:rPr>
          <w:rFonts w:ascii="宋体" w:hAnsi="宋体" w:cs="宋体"/>
        </w:rPr>
        <w:t>1.1</w:t>
      </w:r>
      <w:r>
        <w:rPr>
          <w:rFonts w:hint="eastAsia" w:ascii="宋体" w:hAnsi="宋体" w:cs="宋体"/>
        </w:rPr>
        <w:t>本标准文本是根据《中华人民共和国政府采购法》、《中华人民共和国政府采购法实施条例》等有关法律、法规制订。</w:t>
      </w:r>
    </w:p>
    <w:p>
      <w:pPr>
        <w:tabs>
          <w:tab w:val="left" w:pos="0"/>
        </w:tabs>
        <w:spacing w:line="500" w:lineRule="exact"/>
        <w:ind w:firstLine="420" w:firstLineChars="200"/>
        <w:rPr>
          <w:rFonts w:ascii="宋体" w:cs="Times New Roman"/>
        </w:rPr>
      </w:pPr>
      <w:r>
        <w:rPr>
          <w:rFonts w:ascii="宋体" w:hAnsi="宋体" w:cs="宋体"/>
        </w:rPr>
        <w:t>1.2</w:t>
      </w:r>
      <w:r>
        <w:rPr>
          <w:rFonts w:hint="eastAsia" w:ascii="宋体" w:hAnsi="宋体" w:cs="宋体"/>
        </w:rPr>
        <w:t>凡在黄山市境内从事询价的政府采购项目，均须使用本标准文本。</w:t>
      </w:r>
    </w:p>
    <w:p>
      <w:pPr>
        <w:tabs>
          <w:tab w:val="left" w:pos="0"/>
        </w:tabs>
        <w:spacing w:line="500" w:lineRule="exact"/>
        <w:ind w:firstLine="420" w:firstLineChars="200"/>
        <w:rPr>
          <w:rFonts w:ascii="宋体" w:cs="Times New Roman"/>
        </w:rPr>
      </w:pPr>
      <w:r>
        <w:rPr>
          <w:rFonts w:ascii="宋体" w:hAnsi="宋体" w:cs="宋体"/>
        </w:rPr>
        <w:t>1.3</w:t>
      </w:r>
      <w:r>
        <w:rPr>
          <w:rFonts w:hint="eastAsia" w:ascii="宋体" w:hAnsi="宋体" w:cs="宋体"/>
        </w:rPr>
        <w:t>本询价文件的最终解释权归采购人所有。</w:t>
      </w:r>
    </w:p>
    <w:p>
      <w:pPr>
        <w:spacing w:line="540" w:lineRule="exact"/>
        <w:rPr>
          <w:rFonts w:ascii="宋体" w:cs="Times New Roman"/>
          <w:b/>
          <w:bCs/>
          <w:color w:val="000000"/>
        </w:rPr>
      </w:pPr>
      <w:r>
        <w:rPr>
          <w:rFonts w:ascii="宋体" w:hAnsi="宋体" w:cs="宋体"/>
          <w:b/>
          <w:bCs/>
          <w:color w:val="000000"/>
        </w:rPr>
        <w:t>2</w:t>
      </w:r>
      <w:r>
        <w:rPr>
          <w:rFonts w:hint="eastAsia" w:ascii="宋体" w:hAnsi="宋体" w:cs="宋体"/>
          <w:b/>
          <w:bCs/>
          <w:color w:val="000000"/>
        </w:rPr>
        <w:t>、定义</w:t>
      </w:r>
    </w:p>
    <w:p>
      <w:pPr>
        <w:tabs>
          <w:tab w:val="left" w:pos="0"/>
        </w:tabs>
        <w:spacing w:line="540" w:lineRule="exact"/>
        <w:ind w:firstLine="525" w:firstLineChars="250"/>
        <w:rPr>
          <w:rFonts w:ascii="宋体" w:cs="Times New Roman"/>
          <w:color w:val="000000"/>
        </w:rPr>
      </w:pPr>
      <w:r>
        <w:rPr>
          <w:rFonts w:ascii="宋体" w:hAnsi="宋体" w:cs="宋体"/>
          <w:color w:val="000000"/>
        </w:rPr>
        <w:t>2.1</w:t>
      </w:r>
      <w:r>
        <w:rPr>
          <w:rFonts w:hint="eastAsia" w:ascii="宋体" w:hAnsi="宋体" w:cs="宋体"/>
          <w:color w:val="000000"/>
        </w:rPr>
        <w:t>货物服务：既是指本范本适用于货物采购，也是指货物采购所伴随的服务。</w:t>
      </w:r>
    </w:p>
    <w:p>
      <w:pPr>
        <w:tabs>
          <w:tab w:val="left" w:pos="0"/>
        </w:tabs>
        <w:spacing w:line="500" w:lineRule="exact"/>
        <w:ind w:firstLine="420" w:firstLineChars="200"/>
        <w:rPr>
          <w:rFonts w:ascii="宋体" w:cs="Times New Roman"/>
        </w:rPr>
      </w:pPr>
      <w:r>
        <w:rPr>
          <w:rFonts w:ascii="宋体" w:hAnsi="宋体" w:cs="宋体"/>
          <w:color w:val="000000"/>
        </w:rPr>
        <w:t>2.2</w:t>
      </w:r>
      <w:r>
        <w:rPr>
          <w:rFonts w:hint="eastAsia" w:ascii="宋体" w:hAnsi="宋体" w:cs="宋体"/>
          <w:color w:val="000000"/>
        </w:rPr>
        <w:t>采购单位：是指具体负责和从事采购业务的集中采购机构、社会中介代理机构和项目单位（采购人）的总称。</w:t>
      </w:r>
    </w:p>
    <w:p>
      <w:pPr>
        <w:pStyle w:val="79"/>
        <w:spacing w:line="500" w:lineRule="exact"/>
        <w:ind w:firstLine="0" w:firstLineChars="0"/>
        <w:rPr>
          <w:rFonts w:ascii="宋体" w:cs="Times New Roman"/>
          <w:b/>
          <w:bCs/>
        </w:rPr>
      </w:pPr>
      <w:r>
        <w:rPr>
          <w:rFonts w:ascii="宋体" w:hAnsi="宋体" w:cs="宋体"/>
          <w:b/>
          <w:bCs/>
        </w:rPr>
        <w:t>3</w:t>
      </w:r>
      <w:r>
        <w:rPr>
          <w:rFonts w:hint="eastAsia" w:ascii="宋体" w:hAnsi="宋体" w:cs="宋体"/>
          <w:b/>
          <w:bCs/>
        </w:rPr>
        <w:t>、供应商要求</w:t>
      </w:r>
      <w:r>
        <w:rPr>
          <w:rFonts w:ascii="宋体" w:hAnsi="宋体" w:cs="宋体"/>
          <w:b/>
          <w:bCs/>
        </w:rPr>
        <w:t xml:space="preserve"> </w:t>
      </w:r>
    </w:p>
    <w:p>
      <w:pPr>
        <w:spacing w:line="500" w:lineRule="exact"/>
        <w:rPr>
          <w:rFonts w:ascii="宋体" w:cs="Times New Roman"/>
        </w:rPr>
      </w:pPr>
      <w:r>
        <w:rPr>
          <w:rFonts w:ascii="宋体" w:hAnsi="宋体" w:cs="宋体"/>
        </w:rPr>
        <w:t xml:space="preserve">3.1 </w:t>
      </w:r>
      <w:r>
        <w:rPr>
          <w:rFonts w:hint="eastAsia" w:ascii="宋体" w:hAnsi="宋体" w:cs="宋体"/>
        </w:rPr>
        <w:t>供应商资格要求详见询价公告。</w:t>
      </w:r>
    </w:p>
    <w:p>
      <w:pPr>
        <w:spacing w:line="500" w:lineRule="exact"/>
        <w:ind w:firstLine="210" w:firstLineChars="100"/>
        <w:rPr>
          <w:rFonts w:ascii="宋体" w:cs="Times New Roman"/>
        </w:rPr>
      </w:pPr>
      <w:r>
        <w:rPr>
          <w:rFonts w:ascii="宋体" w:hAnsi="宋体" w:cs="宋体"/>
        </w:rPr>
        <w:t xml:space="preserve"> 3.2 </w:t>
      </w:r>
      <w:r>
        <w:rPr>
          <w:rFonts w:hint="eastAsia" w:ascii="宋体" w:hAnsi="宋体" w:cs="宋体"/>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79"/>
        <w:spacing w:line="500" w:lineRule="exact"/>
        <w:ind w:firstLine="0" w:firstLineChars="0"/>
        <w:rPr>
          <w:rFonts w:ascii="宋体" w:cs="Times New Roman"/>
          <w:b/>
          <w:bCs/>
        </w:rPr>
      </w:pPr>
      <w:r>
        <w:rPr>
          <w:rFonts w:ascii="宋体" w:hAnsi="宋体" w:cs="宋体"/>
          <w:b/>
          <w:bCs/>
        </w:rPr>
        <w:t>4</w:t>
      </w:r>
      <w:r>
        <w:rPr>
          <w:rFonts w:hint="eastAsia" w:ascii="宋体" w:hAnsi="宋体" w:cs="宋体"/>
          <w:b/>
          <w:bCs/>
        </w:rPr>
        <w:t>、投标费用</w:t>
      </w:r>
    </w:p>
    <w:p>
      <w:pPr>
        <w:tabs>
          <w:tab w:val="left" w:pos="0"/>
        </w:tabs>
        <w:spacing w:line="500" w:lineRule="exact"/>
        <w:ind w:firstLine="420" w:firstLineChars="200"/>
        <w:rPr>
          <w:rFonts w:ascii="宋体" w:cs="Times New Roman"/>
        </w:rPr>
      </w:pPr>
      <w:r>
        <w:rPr>
          <w:rFonts w:hint="eastAsia" w:ascii="宋体" w:hAnsi="宋体" w:cs="宋体"/>
        </w:rPr>
        <w:t>供应商必须自行承担所有与参加本项目投标有关的费用。不论投标的结果如何，采购单位在任何情况下均无义务和责任承担这些费用。</w:t>
      </w:r>
    </w:p>
    <w:p>
      <w:pPr>
        <w:spacing w:line="500" w:lineRule="exact"/>
        <w:rPr>
          <w:rFonts w:ascii="宋体" w:cs="Times New Roman"/>
          <w:b/>
          <w:bCs/>
        </w:rPr>
      </w:pPr>
      <w:r>
        <w:rPr>
          <w:rFonts w:ascii="宋体" w:hAnsi="宋体" w:cs="宋体"/>
          <w:b/>
          <w:bCs/>
        </w:rPr>
        <w:t>5</w:t>
      </w:r>
      <w:r>
        <w:rPr>
          <w:rFonts w:hint="eastAsia" w:ascii="宋体" w:hAnsi="宋体" w:cs="宋体"/>
          <w:b/>
          <w:bCs/>
        </w:rPr>
        <w:t>、保密</w:t>
      </w:r>
    </w:p>
    <w:p>
      <w:pPr>
        <w:tabs>
          <w:tab w:val="left" w:pos="0"/>
        </w:tabs>
        <w:spacing w:line="500" w:lineRule="exact"/>
        <w:ind w:firstLine="420" w:firstLineChars="200"/>
        <w:rPr>
          <w:rFonts w:ascii="宋体" w:cs="Times New Roman"/>
        </w:rPr>
      </w:pPr>
      <w:r>
        <w:rPr>
          <w:rFonts w:hint="eastAsia" w:ascii="宋体" w:hAnsi="宋体" w:cs="宋体"/>
        </w:rPr>
        <w:t>参与政府采购活动的各方主体应对询价文件和询价响应文件中的商业和技术等秘密保密，违者应对由此造成的后果承担法律责任。</w:t>
      </w:r>
    </w:p>
    <w:p>
      <w:pPr>
        <w:spacing w:line="500" w:lineRule="exact"/>
        <w:rPr>
          <w:rFonts w:ascii="宋体" w:cs="Times New Roman"/>
          <w:b/>
          <w:bCs/>
        </w:rPr>
      </w:pPr>
      <w:r>
        <w:rPr>
          <w:rFonts w:ascii="宋体" w:hAnsi="宋体" w:cs="宋体"/>
          <w:b/>
          <w:bCs/>
        </w:rPr>
        <w:t>6</w:t>
      </w:r>
      <w:r>
        <w:rPr>
          <w:rFonts w:hint="eastAsia" w:ascii="宋体" w:hAnsi="宋体" w:cs="宋体"/>
          <w:b/>
          <w:bCs/>
        </w:rPr>
        <w:t>、语言文字</w:t>
      </w:r>
    </w:p>
    <w:p>
      <w:pPr>
        <w:spacing w:line="500" w:lineRule="exact"/>
        <w:rPr>
          <w:rFonts w:ascii="宋体" w:cs="Times New Roman"/>
        </w:rPr>
      </w:pPr>
      <w:r>
        <w:rPr>
          <w:rFonts w:ascii="宋体" w:hAnsi="宋体" w:cs="宋体"/>
        </w:rPr>
        <w:t xml:space="preserve">    </w:t>
      </w:r>
      <w:r>
        <w:rPr>
          <w:rFonts w:hint="eastAsia" w:ascii="宋体" w:hAnsi="宋体" w:cs="宋体"/>
        </w:rPr>
        <w:t>询价及询价响应文件使用的语言文字、以及供应商与采购单位就投标相关事项的所有往来函电均须使用简体中文（部分专用术语需使用外文的除外）。</w:t>
      </w:r>
    </w:p>
    <w:p>
      <w:pPr>
        <w:spacing w:line="500" w:lineRule="exact"/>
        <w:rPr>
          <w:rFonts w:ascii="宋体" w:cs="Times New Roman"/>
          <w:b/>
          <w:bCs/>
        </w:rPr>
      </w:pPr>
      <w:r>
        <w:rPr>
          <w:rFonts w:ascii="宋体" w:hAnsi="宋体" w:cs="宋体"/>
          <w:b/>
          <w:bCs/>
        </w:rPr>
        <w:t>7</w:t>
      </w:r>
      <w:r>
        <w:rPr>
          <w:rFonts w:hint="eastAsia" w:ascii="宋体" w:hAnsi="宋体" w:cs="宋体"/>
          <w:b/>
          <w:bCs/>
        </w:rPr>
        <w:t>、计量单位</w:t>
      </w:r>
    </w:p>
    <w:p>
      <w:pPr>
        <w:pStyle w:val="75"/>
        <w:spacing w:line="500" w:lineRule="exact"/>
        <w:ind w:firstLine="420"/>
        <w:rPr>
          <w:rFonts w:ascii="宋体"/>
        </w:rPr>
      </w:pPr>
      <w:r>
        <w:rPr>
          <w:rFonts w:hint="eastAsia" w:ascii="宋体" w:hAnsi="宋体" w:cs="宋体"/>
        </w:rPr>
        <w:t>所有计量均采用中华人民共和国法定计量单位。</w:t>
      </w:r>
    </w:p>
    <w:p>
      <w:pPr>
        <w:spacing w:line="500" w:lineRule="exact"/>
        <w:rPr>
          <w:rFonts w:ascii="宋体" w:cs="Times New Roman"/>
          <w:b/>
          <w:bCs/>
        </w:rPr>
      </w:pPr>
      <w:r>
        <w:rPr>
          <w:rFonts w:ascii="宋体" w:hAnsi="宋体" w:cs="宋体"/>
          <w:b/>
          <w:bCs/>
        </w:rPr>
        <w:t>8</w:t>
      </w:r>
      <w:r>
        <w:rPr>
          <w:rFonts w:hint="eastAsia" w:ascii="宋体" w:hAnsi="宋体" w:cs="宋体"/>
          <w:b/>
          <w:bCs/>
        </w:rPr>
        <w:t>、勘察现场</w:t>
      </w:r>
    </w:p>
    <w:p>
      <w:pPr>
        <w:tabs>
          <w:tab w:val="left" w:pos="0"/>
        </w:tabs>
        <w:spacing w:line="500" w:lineRule="exact"/>
        <w:ind w:firstLine="420" w:firstLineChars="200"/>
        <w:rPr>
          <w:rFonts w:ascii="宋体" w:cs="Times New Roman"/>
        </w:rPr>
      </w:pPr>
      <w:r>
        <w:rPr>
          <w:rFonts w:hint="eastAsia" w:ascii="宋体" w:hAnsi="宋体" w:cs="宋体"/>
        </w:rPr>
        <w:t>采购单位根据项目的具体情况，可以组织潜在供应商现场考察或者召开开标前答疑会，但不得单独或者分别组织只有一个供应商参加的现场考察。</w:t>
      </w:r>
    </w:p>
    <w:p>
      <w:pPr>
        <w:spacing w:line="500" w:lineRule="exact"/>
        <w:rPr>
          <w:rFonts w:ascii="宋体" w:cs="Times New Roman"/>
          <w:b/>
          <w:bCs/>
        </w:rPr>
      </w:pPr>
      <w:r>
        <w:rPr>
          <w:rFonts w:ascii="宋体" w:hAnsi="宋体" w:cs="宋体"/>
          <w:b/>
          <w:bCs/>
        </w:rPr>
        <w:t>9</w:t>
      </w:r>
      <w:r>
        <w:rPr>
          <w:rFonts w:hint="eastAsia" w:ascii="宋体" w:hAnsi="宋体" w:cs="宋体"/>
          <w:b/>
          <w:bCs/>
        </w:rPr>
        <w:t>、偏离</w:t>
      </w:r>
    </w:p>
    <w:p>
      <w:pPr>
        <w:spacing w:line="500" w:lineRule="exact"/>
        <w:ind w:firstLine="420" w:firstLineChars="200"/>
        <w:rPr>
          <w:rFonts w:ascii="宋体" w:cs="Times New Roman"/>
        </w:rPr>
      </w:pPr>
      <w:r>
        <w:rPr>
          <w:rFonts w:hint="eastAsia" w:ascii="宋体" w:hAnsi="宋体" w:cs="宋体"/>
        </w:rPr>
        <w:t>询价文件允许投标文件偏离某些要求的，偏离应当符合询价文件规定的偏离范围和幅度。</w:t>
      </w:r>
    </w:p>
    <w:p>
      <w:pPr>
        <w:pStyle w:val="18"/>
        <w:rPr>
          <w:rFonts w:cs="Times New Roman"/>
        </w:rPr>
      </w:pPr>
      <w:bookmarkStart w:id="66" w:name="_Toc6562227"/>
      <w:r>
        <w:rPr>
          <w:rFonts w:hint="eastAsia" w:cs="宋体"/>
        </w:rPr>
        <w:t>二、询价文件</w:t>
      </w:r>
      <w:bookmarkEnd w:id="66"/>
    </w:p>
    <w:p>
      <w:pPr>
        <w:spacing w:line="540" w:lineRule="exact"/>
        <w:rPr>
          <w:rFonts w:ascii="宋体" w:cs="Times New Roman"/>
          <w:b/>
          <w:bCs/>
          <w:color w:val="000000"/>
        </w:rPr>
      </w:pPr>
      <w:r>
        <w:rPr>
          <w:rFonts w:ascii="宋体" w:hAnsi="宋体" w:cs="宋体"/>
          <w:b/>
          <w:bCs/>
          <w:color w:val="000000"/>
        </w:rPr>
        <w:t>10</w:t>
      </w:r>
      <w:r>
        <w:rPr>
          <w:rFonts w:hint="eastAsia" w:ascii="宋体" w:hAnsi="宋体" w:cs="宋体"/>
          <w:b/>
          <w:bCs/>
          <w:color w:val="000000"/>
        </w:rPr>
        <w:t>、询价文件构成</w:t>
      </w:r>
    </w:p>
    <w:p>
      <w:pPr>
        <w:tabs>
          <w:tab w:val="left" w:pos="720"/>
        </w:tabs>
        <w:spacing w:line="540" w:lineRule="exact"/>
        <w:ind w:firstLine="525" w:firstLineChars="250"/>
        <w:rPr>
          <w:rFonts w:ascii="宋体" w:cs="Times New Roman"/>
          <w:color w:val="000000"/>
        </w:rPr>
      </w:pPr>
      <w:r>
        <w:rPr>
          <w:rFonts w:ascii="宋体" w:hAnsi="宋体" w:cs="宋体"/>
          <w:color w:val="000000"/>
        </w:rPr>
        <w:t>10.1</w:t>
      </w:r>
      <w:r>
        <w:rPr>
          <w:rFonts w:hint="eastAsia" w:ascii="宋体" w:hAnsi="宋体" w:cs="宋体"/>
          <w:color w:val="000000"/>
        </w:rPr>
        <w:t>询价文件包括：</w:t>
      </w:r>
    </w:p>
    <w:p>
      <w:pPr>
        <w:spacing w:line="540" w:lineRule="exact"/>
        <w:ind w:firstLine="518" w:firstLineChars="247"/>
        <w:rPr>
          <w:rFonts w:ascii="宋体" w:cs="Times New Roman"/>
        </w:rPr>
      </w:pPr>
      <w:r>
        <w:rPr>
          <w:rFonts w:hint="eastAsia" w:ascii="宋体" w:hAnsi="宋体" w:cs="宋体"/>
        </w:rPr>
        <w:t>第一章</w:t>
      </w:r>
      <w:r>
        <w:rPr>
          <w:rFonts w:ascii="宋体" w:hAnsi="宋体" w:cs="宋体"/>
        </w:rPr>
        <w:t xml:space="preserve"> </w:t>
      </w:r>
      <w:r>
        <w:rPr>
          <w:rFonts w:hint="eastAsia" w:ascii="宋体" w:hAnsi="宋体" w:cs="宋体"/>
        </w:rPr>
        <w:t>询价公告</w:t>
      </w:r>
    </w:p>
    <w:p>
      <w:pPr>
        <w:spacing w:line="540" w:lineRule="exact"/>
        <w:ind w:firstLine="518" w:firstLineChars="247"/>
        <w:rPr>
          <w:rFonts w:ascii="宋体" w:cs="Times New Roman"/>
        </w:rPr>
      </w:pPr>
      <w:r>
        <w:rPr>
          <w:rFonts w:hint="eastAsia" w:ascii="宋体" w:hAnsi="宋体" w:cs="宋体"/>
        </w:rPr>
        <w:t>第二章</w:t>
      </w:r>
      <w:r>
        <w:rPr>
          <w:rFonts w:ascii="宋体" w:hAnsi="宋体" w:cs="宋体"/>
        </w:rPr>
        <w:t xml:space="preserve"> </w:t>
      </w:r>
      <w:r>
        <w:rPr>
          <w:rFonts w:hint="eastAsia" w:ascii="宋体" w:hAnsi="宋体" w:cs="宋体"/>
        </w:rPr>
        <w:t>供应商须知前附表</w:t>
      </w:r>
    </w:p>
    <w:p>
      <w:pPr>
        <w:spacing w:line="540" w:lineRule="exact"/>
        <w:rPr>
          <w:rFonts w:ascii="宋体" w:cs="Times New Roman"/>
        </w:rPr>
      </w:pPr>
      <w:r>
        <w:rPr>
          <w:rFonts w:ascii="宋体" w:hAnsi="宋体" w:cs="宋体"/>
        </w:rPr>
        <w:t xml:space="preserve">     </w:t>
      </w:r>
      <w:r>
        <w:rPr>
          <w:rFonts w:hint="eastAsia" w:ascii="宋体" w:hAnsi="宋体" w:cs="宋体"/>
        </w:rPr>
        <w:t>第三章</w:t>
      </w:r>
      <w:r>
        <w:rPr>
          <w:rFonts w:ascii="宋体" w:hAnsi="宋体" w:cs="宋体"/>
        </w:rPr>
        <w:t xml:space="preserve">  </w:t>
      </w:r>
      <w:r>
        <w:rPr>
          <w:rFonts w:hint="eastAsia" w:ascii="宋体" w:hAnsi="宋体" w:cs="宋体"/>
        </w:rPr>
        <w:t>采购需求</w:t>
      </w:r>
    </w:p>
    <w:p>
      <w:pPr>
        <w:spacing w:line="540" w:lineRule="exact"/>
        <w:ind w:firstLine="525" w:firstLineChars="250"/>
        <w:rPr>
          <w:rFonts w:ascii="宋体" w:cs="Times New Roman"/>
        </w:rPr>
      </w:pPr>
      <w:r>
        <w:rPr>
          <w:rFonts w:hint="eastAsia" w:ascii="宋体" w:hAnsi="宋体" w:cs="宋体"/>
        </w:rPr>
        <w:t>第四章</w:t>
      </w:r>
      <w:r>
        <w:rPr>
          <w:rFonts w:ascii="宋体" w:hAnsi="宋体" w:cs="宋体"/>
        </w:rPr>
        <w:t xml:space="preserve">  </w:t>
      </w:r>
      <w:r>
        <w:rPr>
          <w:rFonts w:hint="eastAsia" w:cs="宋体"/>
        </w:rPr>
        <w:t>评审办法</w:t>
      </w:r>
    </w:p>
    <w:p>
      <w:pPr>
        <w:spacing w:line="540" w:lineRule="exact"/>
        <w:ind w:firstLine="518" w:firstLineChars="247"/>
        <w:rPr>
          <w:rFonts w:ascii="宋体" w:cs="Times New Roman"/>
        </w:rPr>
      </w:pPr>
      <w:r>
        <w:rPr>
          <w:rFonts w:hint="eastAsia" w:ascii="宋体" w:hAnsi="宋体" w:cs="宋体"/>
        </w:rPr>
        <w:t>第五章</w:t>
      </w:r>
      <w:r>
        <w:rPr>
          <w:rFonts w:ascii="宋体" w:hAnsi="宋体" w:cs="宋体"/>
        </w:rPr>
        <w:t xml:space="preserve">  </w:t>
      </w:r>
      <w:r>
        <w:rPr>
          <w:rFonts w:hint="eastAsia" w:ascii="宋体" w:hAnsi="宋体" w:cs="宋体"/>
        </w:rPr>
        <w:t>供应商须知</w:t>
      </w:r>
    </w:p>
    <w:p>
      <w:pPr>
        <w:spacing w:line="540" w:lineRule="exact"/>
        <w:ind w:firstLine="518" w:firstLineChars="247"/>
        <w:rPr>
          <w:rFonts w:ascii="宋体" w:cs="Times New Roman"/>
        </w:rPr>
      </w:pPr>
      <w:r>
        <w:rPr>
          <w:rFonts w:hint="eastAsia" w:ascii="宋体" w:hAnsi="宋体" w:cs="宋体"/>
        </w:rPr>
        <w:t>第六章</w:t>
      </w:r>
      <w:r>
        <w:rPr>
          <w:rFonts w:ascii="宋体" w:hAnsi="宋体" w:cs="宋体"/>
        </w:rPr>
        <w:t xml:space="preserve">  </w:t>
      </w:r>
      <w:r>
        <w:rPr>
          <w:rFonts w:hint="eastAsia" w:ascii="宋体" w:hAnsi="宋体" w:cs="宋体"/>
        </w:rPr>
        <w:t>合同格式</w:t>
      </w:r>
    </w:p>
    <w:p>
      <w:pPr>
        <w:spacing w:line="540" w:lineRule="exact"/>
        <w:ind w:firstLine="518" w:firstLineChars="247"/>
        <w:rPr>
          <w:rFonts w:ascii="宋体" w:cs="Times New Roman"/>
          <w:color w:val="000000"/>
        </w:rPr>
      </w:pPr>
      <w:r>
        <w:rPr>
          <w:rFonts w:hint="eastAsia" w:ascii="宋体" w:hAnsi="宋体" w:cs="宋体"/>
        </w:rPr>
        <w:t>第七章</w:t>
      </w:r>
      <w:r>
        <w:rPr>
          <w:rFonts w:ascii="宋体" w:hAnsi="宋体" w:cs="宋体"/>
        </w:rPr>
        <w:t xml:space="preserve">  </w:t>
      </w:r>
      <w:r>
        <w:rPr>
          <w:rFonts w:hint="eastAsia" w:ascii="宋体" w:hAnsi="宋体" w:cs="宋体"/>
        </w:rPr>
        <w:t>询价响应文件</w:t>
      </w:r>
    </w:p>
    <w:p>
      <w:pPr>
        <w:tabs>
          <w:tab w:val="left" w:pos="0"/>
        </w:tabs>
        <w:spacing w:line="500" w:lineRule="exact"/>
        <w:rPr>
          <w:rFonts w:ascii="宋体" w:cs="Times New Roman"/>
          <w:b/>
          <w:bCs/>
        </w:rPr>
      </w:pPr>
      <w:r>
        <w:rPr>
          <w:rFonts w:ascii="宋体" w:hAnsi="宋体" w:cs="宋体"/>
          <w:color w:val="000000"/>
        </w:rPr>
        <w:t xml:space="preserve">    10.2</w:t>
      </w:r>
      <w:r>
        <w:rPr>
          <w:rFonts w:hint="eastAsia" w:ascii="宋体" w:hAnsi="宋体" w:cs="宋体"/>
          <w:color w:val="000000"/>
        </w:rPr>
        <w:t>供应商应认真阅读和充分理解询价文件中所有的内容。如果其询价响应文件没有满足询价文件的有关要求，其风险由供应商自行承担。</w:t>
      </w:r>
    </w:p>
    <w:p>
      <w:pPr>
        <w:tabs>
          <w:tab w:val="left" w:pos="0"/>
        </w:tabs>
        <w:spacing w:line="500" w:lineRule="exact"/>
        <w:rPr>
          <w:rFonts w:ascii="宋体" w:cs="Times New Roman"/>
          <w:b/>
          <w:bCs/>
        </w:rPr>
      </w:pPr>
      <w:r>
        <w:rPr>
          <w:rFonts w:ascii="宋体" w:hAnsi="宋体" w:cs="宋体"/>
          <w:b/>
          <w:bCs/>
        </w:rPr>
        <w:t>11</w:t>
      </w:r>
      <w:r>
        <w:rPr>
          <w:rFonts w:hint="eastAsia" w:ascii="宋体" w:hAnsi="宋体" w:cs="宋体"/>
          <w:b/>
          <w:bCs/>
        </w:rPr>
        <w:t>、询价文件的澄清和修改</w:t>
      </w:r>
      <w:r>
        <w:rPr>
          <w:rFonts w:ascii="宋体" w:hAnsi="宋体" w:cs="宋体"/>
          <w:b/>
          <w:bCs/>
        </w:rPr>
        <w:t xml:space="preserve"> </w:t>
      </w:r>
    </w:p>
    <w:p>
      <w:pPr>
        <w:tabs>
          <w:tab w:val="left" w:pos="0"/>
        </w:tabs>
        <w:spacing w:beforeLines="30" w:afterLines="30" w:line="540" w:lineRule="exact"/>
        <w:ind w:firstLine="420" w:firstLineChars="200"/>
        <w:rPr>
          <w:rFonts w:ascii="宋体" w:cs="Times New Roman"/>
          <w:color w:val="000000"/>
        </w:rPr>
      </w:pPr>
      <w:bookmarkStart w:id="67" w:name="_Toc365620545"/>
      <w:r>
        <w:rPr>
          <w:rFonts w:ascii="宋体" w:hAnsi="宋体" w:cs="宋体"/>
          <w:color w:val="000000"/>
        </w:rPr>
        <w:t>11.1</w:t>
      </w:r>
      <w:r>
        <w:rPr>
          <w:rFonts w:hint="eastAsia" w:ascii="宋体" w:hAnsi="宋体" w:cs="宋体"/>
        </w:rPr>
        <w:t>供应商应仔细阅读和检查询价文件的全部内容。如发现缺页或附件不全、</w:t>
      </w:r>
      <w:r>
        <w:rPr>
          <w:rFonts w:hint="eastAsia" w:ascii="Arial" w:hAnsi="Arial" w:cs="宋体"/>
          <w:shd w:val="clear" w:color="auto" w:fill="FFFFFF"/>
        </w:rPr>
        <w:t>含义表达不清、有明显文字、计算错误等情形</w:t>
      </w:r>
      <w:r>
        <w:rPr>
          <w:rFonts w:hint="eastAsia" w:ascii="宋体" w:hAnsi="宋体" w:cs="宋体"/>
        </w:rPr>
        <w:t>，应及时向采购人提出询问。</w:t>
      </w:r>
    </w:p>
    <w:p>
      <w:pPr>
        <w:pStyle w:val="75"/>
        <w:spacing w:line="500" w:lineRule="exact"/>
        <w:ind w:firstLine="435"/>
      </w:pPr>
      <w:r>
        <w:rPr>
          <w:rFonts w:ascii="宋体" w:hAnsi="宋体" w:cs="宋体"/>
          <w:color w:val="000000"/>
        </w:rPr>
        <w:t>11.2</w:t>
      </w:r>
      <w:r>
        <w:rPr>
          <w:rFonts w:hint="eastAsia" w:ascii="宋体" w:hAnsi="宋体" w:cs="宋体"/>
          <w:color w:val="000000"/>
        </w:rPr>
        <w:t>采购人或者询价小组在</w:t>
      </w:r>
      <w:r>
        <w:rPr>
          <w:rFonts w:hint="eastAsia" w:cs="宋体"/>
          <w:color w:val="000000"/>
        </w:rPr>
        <w:t>提交询价响应文件截止时间前</w:t>
      </w:r>
      <w:r>
        <w:rPr>
          <w:rFonts w:hint="eastAsia" w:ascii="宋体" w:hAnsi="宋体" w:cs="宋体"/>
          <w:color w:val="000000"/>
        </w:rPr>
        <w:t>可以对已发出的询价文件进行必要的澄清或者修改，澄清或修改将在歙县人民医院</w:t>
      </w:r>
      <w:r>
        <w:rPr>
          <w:rFonts w:hint="eastAsia" w:cs="宋体"/>
          <w:color w:val="000000"/>
        </w:rPr>
        <w:t>门户网站</w:t>
      </w:r>
      <w:r>
        <w:rPr>
          <w:rFonts w:hint="eastAsia" w:ascii="宋体" w:hAnsi="宋体" w:cs="宋体"/>
        </w:rPr>
        <w:t>答疑澄清栏中公布</w:t>
      </w:r>
      <w:r>
        <w:rPr>
          <w:rFonts w:hint="eastAsia" w:ascii="宋体" w:hAnsi="宋体" w:cs="宋体"/>
          <w:color w:val="000000"/>
        </w:rPr>
        <w:t>，但不指明问题的来源，所有潜在供应商均有义务自行查看该澄清或修改的内容。采购人或者询价小组对询价文件进行</w:t>
      </w:r>
      <w:r>
        <w:rPr>
          <w:rFonts w:hint="eastAsia" w:cs="宋体"/>
          <w:color w:val="000000"/>
        </w:rPr>
        <w:t>澄清或者修改的内容作为询价文件的组成部分，澄清或者修改的内容可能影响询价响应文件编制的，</w:t>
      </w:r>
      <w:r>
        <w:rPr>
          <w:rFonts w:hint="eastAsia" w:ascii="宋体" w:hAnsi="宋体" w:cs="宋体"/>
          <w:color w:val="000000"/>
        </w:rPr>
        <w:t>采购人或者询价小组</w:t>
      </w:r>
      <w:r>
        <w:rPr>
          <w:rFonts w:hint="eastAsia" w:cs="宋体"/>
          <w:color w:val="000000"/>
        </w:rPr>
        <w:t>应当在响应文件截止之日</w:t>
      </w:r>
      <w:r>
        <w:rPr>
          <w:color w:val="000000"/>
        </w:rPr>
        <w:t>3</w:t>
      </w:r>
      <w:r>
        <w:rPr>
          <w:rFonts w:hint="eastAsia" w:cs="宋体"/>
          <w:color w:val="000000"/>
        </w:rPr>
        <w:t>个工作日前公布，不足</w:t>
      </w:r>
      <w:r>
        <w:rPr>
          <w:color w:val="000000"/>
        </w:rPr>
        <w:t>3</w:t>
      </w:r>
      <w:r>
        <w:rPr>
          <w:rFonts w:hint="eastAsia" w:cs="宋体"/>
          <w:color w:val="000000"/>
        </w:rPr>
        <w:t>个工作日的，应当顺延提交响应文件截止之日。</w:t>
      </w:r>
    </w:p>
    <w:p>
      <w:pPr>
        <w:pStyle w:val="75"/>
        <w:spacing w:line="500" w:lineRule="exact"/>
        <w:rPr>
          <w:rFonts w:ascii="宋体"/>
          <w:b/>
          <w:bCs/>
          <w:kern w:val="2"/>
        </w:rPr>
      </w:pPr>
      <w:r>
        <w:rPr>
          <w:rFonts w:ascii="宋体" w:hAnsi="宋体" w:cs="宋体"/>
          <w:b/>
          <w:bCs/>
          <w:kern w:val="2"/>
        </w:rPr>
        <w:t>12</w:t>
      </w:r>
      <w:r>
        <w:rPr>
          <w:rFonts w:hint="eastAsia" w:ascii="宋体" w:hAnsi="宋体" w:cs="宋体"/>
          <w:b/>
          <w:bCs/>
          <w:kern w:val="2"/>
        </w:rPr>
        <w:t>、询价文件的</w:t>
      </w:r>
      <w:bookmarkEnd w:id="67"/>
      <w:r>
        <w:rPr>
          <w:rFonts w:hint="eastAsia" w:ascii="宋体" w:hAnsi="宋体" w:cs="宋体"/>
          <w:b/>
          <w:bCs/>
          <w:kern w:val="2"/>
        </w:rPr>
        <w:t>质疑和答复</w:t>
      </w:r>
    </w:p>
    <w:p>
      <w:pPr>
        <w:pStyle w:val="75"/>
        <w:spacing w:line="500" w:lineRule="exact"/>
        <w:ind w:firstLine="420" w:firstLineChars="200"/>
        <w:rPr>
          <w:rFonts w:ascii="宋体"/>
        </w:rPr>
      </w:pPr>
      <w:r>
        <w:rPr>
          <w:rFonts w:ascii="宋体" w:hAnsi="宋体" w:cs="宋体"/>
          <w:color w:val="000000"/>
        </w:rPr>
        <w:t>12.1</w:t>
      </w:r>
      <w:r>
        <w:rPr>
          <w:rFonts w:hint="eastAsia" w:ascii="Arial" w:hAnsi="Arial" w:cs="宋体"/>
        </w:rPr>
        <w:t>潜在供应商已依法获取本询价文件的（应提供依法获取询价文件的证明材料），</w:t>
      </w:r>
      <w:r>
        <w:rPr>
          <w:rFonts w:hint="eastAsia" w:ascii="方正书宋简体" w:eastAsia="方正书宋简体" w:cs="方正书宋简体"/>
        </w:rPr>
        <w:t>认为询价文件使自己的权益受到损害的，</w:t>
      </w:r>
      <w:r>
        <w:rPr>
          <w:rFonts w:hint="eastAsia" w:ascii="Arial" w:hAnsi="Arial" w:cs="宋体"/>
        </w:rPr>
        <w:t>可以对本询价文件（对询价公告内容的质疑属对询价文件的质疑）提出质疑。质疑应当在</w:t>
      </w:r>
      <w:r>
        <w:rPr>
          <w:rFonts w:hint="eastAsia" w:ascii="Arial" w:hAnsi="Arial" w:cs="宋体"/>
          <w:b/>
          <w:bCs/>
        </w:rPr>
        <w:t>获取询价文件之日起</w:t>
      </w:r>
      <w:r>
        <w:rPr>
          <w:rFonts w:ascii="Arial" w:hAnsi="Arial" w:cs="Arial"/>
          <w:b/>
          <w:bCs/>
        </w:rPr>
        <w:t>5</w:t>
      </w:r>
      <w:r>
        <w:rPr>
          <w:rFonts w:hint="eastAsia" w:ascii="Arial" w:hAnsi="Arial" w:cs="宋体"/>
          <w:b/>
          <w:bCs/>
        </w:rPr>
        <w:t>个工作日内</w:t>
      </w:r>
      <w:r>
        <w:rPr>
          <w:rFonts w:hint="eastAsia" w:ascii="Verdana" w:hAnsi="Verdana" w:cs="宋体"/>
        </w:rPr>
        <w:t>以书面形式向采购人提出，质疑函的内容应包括</w:t>
      </w:r>
      <w:r>
        <w:rPr>
          <w:rFonts w:hint="eastAsia" w:ascii="Arial" w:hAnsi="Arial" w:cs="宋体"/>
        </w:rPr>
        <w:t>《政府采购质疑和投诉办法》（财政部令第</w:t>
      </w:r>
      <w:r>
        <w:rPr>
          <w:rFonts w:ascii="Arial" w:hAnsi="Arial" w:cs="Arial"/>
        </w:rPr>
        <w:t>94</w:t>
      </w:r>
      <w:r>
        <w:rPr>
          <w:rFonts w:hint="eastAsia" w:ascii="Arial" w:hAnsi="Arial" w:cs="宋体"/>
        </w:rPr>
        <w:t>号）第十二条规定的内容，质疑函的格式详见</w:t>
      </w:r>
      <w:r>
        <w:rPr>
          <w:rFonts w:hint="eastAsia" w:ascii="宋体" w:hAnsi="宋体" w:cs="宋体"/>
        </w:rPr>
        <w:t>黄山市公共资源交易中心门户网站办事流程</w:t>
      </w:r>
      <w:r>
        <w:rPr>
          <w:rFonts w:ascii="宋体" w:cs="宋体"/>
        </w:rPr>
        <w:t>--</w:t>
      </w:r>
      <w:r>
        <w:rPr>
          <w:rFonts w:hint="eastAsia" w:ascii="宋体" w:hAnsi="宋体" w:cs="宋体"/>
        </w:rPr>
        <w:t>资料下载中的质疑函范本</w:t>
      </w:r>
      <w:r>
        <w:rPr>
          <w:rFonts w:hint="eastAsia" w:ascii="Arial" w:hAnsi="Arial" w:cs="宋体"/>
        </w:rPr>
        <w:t>。</w:t>
      </w:r>
    </w:p>
    <w:p>
      <w:pPr>
        <w:pStyle w:val="75"/>
        <w:spacing w:line="500" w:lineRule="exact"/>
        <w:ind w:firstLine="407" w:firstLineChars="194"/>
        <w:rPr>
          <w:rFonts w:ascii="宋体"/>
        </w:rPr>
      </w:pPr>
      <w:r>
        <w:rPr>
          <w:rFonts w:ascii="宋体" w:hAnsi="宋体" w:cs="宋体"/>
        </w:rPr>
        <w:t>12.2</w:t>
      </w:r>
      <w:r>
        <w:rPr>
          <w:rFonts w:hint="eastAsia" w:ascii="宋体" w:hAnsi="宋体" w:cs="宋体"/>
        </w:rPr>
        <w:t>供应商对询价文件有质疑的，应</w:t>
      </w:r>
      <w:r>
        <w:rPr>
          <w:rFonts w:hint="eastAsia" w:ascii="Arial" w:hAnsi="Arial" w:cs="宋体"/>
        </w:rPr>
        <w:t>在法定质疑期内一次性提出，采购人不再接受同一供应商针对同一询价文件提出的再次质疑（对同一质疑的补充除外）。</w:t>
      </w:r>
    </w:p>
    <w:p>
      <w:pPr>
        <w:pStyle w:val="75"/>
        <w:spacing w:line="500" w:lineRule="exact"/>
        <w:ind w:firstLine="420"/>
        <w:rPr>
          <w:rFonts w:ascii="宋体"/>
          <w:sz w:val="28"/>
          <w:szCs w:val="28"/>
        </w:rPr>
      </w:pPr>
      <w:r>
        <w:rPr>
          <w:rFonts w:ascii="宋体" w:hAnsi="宋体" w:cs="宋体"/>
        </w:rPr>
        <w:t>12.3</w:t>
      </w:r>
      <w:r>
        <w:rPr>
          <w:rFonts w:hint="eastAsia" w:ascii="宋体" w:hAnsi="宋体" w:cs="宋体"/>
        </w:rPr>
        <w:t>采购人应当在收到质疑后</w:t>
      </w:r>
      <w:r>
        <w:rPr>
          <w:rFonts w:ascii="宋体" w:hAnsi="宋体" w:cs="宋体"/>
        </w:rPr>
        <w:t>7</w:t>
      </w:r>
      <w:r>
        <w:rPr>
          <w:rFonts w:hint="eastAsia" w:ascii="宋体" w:hAnsi="宋体" w:cs="宋体"/>
        </w:rPr>
        <w:t>个工作日内做出答复。</w:t>
      </w:r>
      <w:r>
        <w:rPr>
          <w:rFonts w:hint="eastAsia" w:ascii="宋体" w:hAnsi="宋体" w:cs="宋体"/>
          <w:b/>
          <w:bCs/>
        </w:rPr>
        <w:t>答复内容若涉及询价文件澄清修改或需要向所有潜在供应商明确的，答复给质疑人的同时将按照“询价文件的澄清和修改”程序进行公布。</w:t>
      </w:r>
    </w:p>
    <w:p>
      <w:pPr>
        <w:pStyle w:val="18"/>
        <w:rPr>
          <w:rFonts w:cs="Times New Roman"/>
        </w:rPr>
      </w:pPr>
      <w:bookmarkStart w:id="68" w:name="_Toc6562228"/>
    </w:p>
    <w:p>
      <w:pPr>
        <w:pStyle w:val="18"/>
        <w:rPr>
          <w:rFonts w:cs="Times New Roman"/>
        </w:rPr>
      </w:pPr>
      <w:r>
        <w:rPr>
          <w:rFonts w:hint="eastAsia" w:cs="宋体"/>
        </w:rPr>
        <w:t>三、询价响应文件的编制</w:t>
      </w:r>
      <w:bookmarkEnd w:id="68"/>
    </w:p>
    <w:p>
      <w:pPr>
        <w:spacing w:line="540" w:lineRule="exact"/>
        <w:ind w:firstLine="517" w:firstLineChars="245"/>
        <w:rPr>
          <w:rFonts w:ascii="宋体" w:cs="Times New Roman"/>
          <w:b/>
          <w:bCs/>
          <w:color w:val="000000"/>
        </w:rPr>
      </w:pPr>
      <w:r>
        <w:rPr>
          <w:rFonts w:ascii="宋体" w:hAnsi="宋体" w:cs="宋体"/>
          <w:b/>
          <w:bCs/>
          <w:color w:val="000000"/>
        </w:rPr>
        <w:t>13</w:t>
      </w:r>
      <w:r>
        <w:rPr>
          <w:rFonts w:hint="eastAsia" w:ascii="宋体" w:hAnsi="宋体" w:cs="宋体"/>
          <w:b/>
          <w:bCs/>
          <w:color w:val="000000"/>
        </w:rPr>
        <w:t>、询价响应文件构成</w:t>
      </w:r>
    </w:p>
    <w:p>
      <w:pPr>
        <w:tabs>
          <w:tab w:val="left" w:pos="0"/>
        </w:tabs>
        <w:spacing w:line="500" w:lineRule="exact"/>
        <w:ind w:firstLine="420" w:firstLineChars="200"/>
        <w:rPr>
          <w:rFonts w:ascii="宋体" w:cs="Times New Roman"/>
        </w:rPr>
      </w:pPr>
      <w:r>
        <w:rPr>
          <w:rFonts w:ascii="宋体" w:hAnsi="宋体" w:cs="宋体"/>
        </w:rPr>
        <w:t>13.1</w:t>
      </w:r>
      <w:r>
        <w:rPr>
          <w:rFonts w:hint="eastAsia" w:ascii="宋体" w:hAnsi="宋体" w:cs="宋体"/>
        </w:rPr>
        <w:t>询价响应文件包括下列内容：投标函格式、项目响应情况、资格证明文件等。</w:t>
      </w:r>
    </w:p>
    <w:p>
      <w:pPr>
        <w:spacing w:line="500" w:lineRule="exact"/>
        <w:ind w:firstLine="420" w:firstLineChars="200"/>
        <w:rPr>
          <w:rFonts w:ascii="宋体" w:cs="Times New Roman"/>
        </w:rPr>
      </w:pPr>
      <w:r>
        <w:rPr>
          <w:rFonts w:ascii="宋体" w:hAnsi="宋体" w:cs="宋体"/>
        </w:rPr>
        <w:t>13.1.1</w:t>
      </w:r>
      <w:r>
        <w:rPr>
          <w:rFonts w:hint="eastAsia" w:ascii="宋体" w:hAnsi="宋体" w:cs="宋体"/>
        </w:rPr>
        <w:t>证明供应商合格的资格文件</w:t>
      </w:r>
    </w:p>
    <w:p>
      <w:pPr>
        <w:tabs>
          <w:tab w:val="left" w:pos="0"/>
        </w:tabs>
        <w:spacing w:line="500" w:lineRule="exact"/>
        <w:ind w:firstLine="420" w:firstLineChars="200"/>
        <w:rPr>
          <w:rFonts w:ascii="宋体" w:cs="Times New Roman"/>
        </w:rPr>
      </w:pPr>
      <w:r>
        <w:rPr>
          <w:rFonts w:hint="eastAsia" w:ascii="宋体" w:hAnsi="宋体" w:cs="宋体"/>
        </w:rPr>
        <w:t>应包括询价文件要求的证明其有资格参加询价，以及中标后有能力履行合同所必需的生产、技术、服务和财务管理等方面能力的证明文件。</w:t>
      </w:r>
    </w:p>
    <w:p>
      <w:pPr>
        <w:tabs>
          <w:tab w:val="left" w:pos="0"/>
        </w:tabs>
        <w:spacing w:line="500" w:lineRule="exact"/>
        <w:ind w:firstLine="420" w:firstLineChars="200"/>
        <w:rPr>
          <w:rFonts w:ascii="宋体" w:cs="Times New Roman"/>
        </w:rPr>
      </w:pPr>
      <w:r>
        <w:rPr>
          <w:rFonts w:ascii="宋体" w:hAnsi="宋体" w:cs="宋体"/>
        </w:rPr>
        <w:t>13.1.2</w:t>
      </w:r>
      <w:r>
        <w:rPr>
          <w:rFonts w:hint="eastAsia" w:ascii="宋体" w:hAnsi="宋体" w:cs="宋体"/>
        </w:rPr>
        <w:t>所有货物（包括零部件）须为全新的、未使用过的原装正品。</w:t>
      </w:r>
    </w:p>
    <w:p>
      <w:pPr>
        <w:tabs>
          <w:tab w:val="left" w:pos="0"/>
        </w:tabs>
        <w:spacing w:line="500" w:lineRule="exact"/>
        <w:ind w:firstLine="420" w:firstLineChars="200"/>
        <w:rPr>
          <w:rFonts w:ascii="宋体" w:cs="Times New Roman"/>
        </w:rPr>
      </w:pPr>
      <w:r>
        <w:rPr>
          <w:rFonts w:ascii="宋体" w:hAnsi="宋体" w:cs="宋体"/>
        </w:rPr>
        <w:t>13.2</w:t>
      </w:r>
      <w:r>
        <w:rPr>
          <w:rFonts w:hint="eastAsia" w:ascii="宋体" w:hAnsi="宋体" w:cs="宋体"/>
        </w:rPr>
        <w:t>供应商必须对其询价响应文件的真实性与准确性负责。一旦中标，其询价响应文件将作为合同的重要组成部分。</w:t>
      </w:r>
    </w:p>
    <w:p>
      <w:pPr>
        <w:spacing w:beforeLines="30" w:afterLines="30" w:line="540" w:lineRule="exact"/>
        <w:ind w:firstLine="420" w:firstLineChars="200"/>
        <w:rPr>
          <w:rFonts w:ascii="宋体" w:cs="Times New Roman"/>
          <w:b/>
          <w:bCs/>
          <w:color w:val="000000"/>
        </w:rPr>
      </w:pPr>
      <w:r>
        <w:rPr>
          <w:rFonts w:ascii="宋体" w:hAnsi="宋体" w:cs="宋体"/>
        </w:rPr>
        <w:t>13.3</w:t>
      </w:r>
      <w:r>
        <w:rPr>
          <w:rFonts w:hint="eastAsia" w:ascii="宋体" w:hAnsi="宋体" w:cs="宋体"/>
        </w:rPr>
        <w:t>供应商应在询价响应文件中体现本文件要求的内容。</w:t>
      </w:r>
    </w:p>
    <w:p>
      <w:pPr>
        <w:spacing w:beforeLines="30" w:afterLines="30" w:line="540" w:lineRule="exact"/>
        <w:rPr>
          <w:rFonts w:ascii="宋体" w:cs="Times New Roman"/>
          <w:b/>
          <w:bCs/>
          <w:color w:val="000000"/>
        </w:rPr>
      </w:pPr>
      <w:r>
        <w:rPr>
          <w:rFonts w:ascii="宋体" w:hAnsi="宋体" w:cs="宋体"/>
          <w:b/>
          <w:bCs/>
          <w:color w:val="000000"/>
        </w:rPr>
        <w:t>14</w:t>
      </w:r>
      <w:r>
        <w:rPr>
          <w:rFonts w:hint="eastAsia" w:ascii="宋体" w:hAnsi="宋体" w:cs="宋体"/>
          <w:b/>
          <w:bCs/>
          <w:color w:val="000000"/>
        </w:rPr>
        <w:t>、投标报价</w:t>
      </w:r>
    </w:p>
    <w:p>
      <w:pPr>
        <w:tabs>
          <w:tab w:val="left" w:pos="0"/>
        </w:tabs>
        <w:spacing w:beforeLines="30" w:afterLines="30" w:line="540" w:lineRule="exact"/>
        <w:ind w:firstLine="420" w:firstLineChars="200"/>
        <w:rPr>
          <w:rFonts w:ascii="宋体" w:cs="Times New Roman"/>
          <w:color w:val="000000"/>
        </w:rPr>
      </w:pPr>
      <w:r>
        <w:rPr>
          <w:rFonts w:ascii="宋体" w:hAnsi="宋体" w:cs="宋体"/>
          <w:color w:val="000000"/>
        </w:rPr>
        <w:t>14.1</w:t>
      </w:r>
      <w:r>
        <w:rPr>
          <w:rFonts w:hint="eastAsia" w:ascii="宋体" w:hAnsi="宋体" w:cs="宋体"/>
          <w:color w:val="000000"/>
        </w:rPr>
        <w:t>本项目只允许有一个方案、一个报价。多方案、多报价的询价响应文件将不被接受。</w:t>
      </w:r>
    </w:p>
    <w:p>
      <w:pPr>
        <w:tabs>
          <w:tab w:val="left" w:pos="0"/>
        </w:tabs>
        <w:spacing w:beforeLines="30" w:afterLines="30" w:line="540" w:lineRule="exact"/>
        <w:ind w:firstLine="420" w:firstLineChars="200"/>
        <w:rPr>
          <w:rFonts w:ascii="宋体" w:cs="Times New Roman"/>
        </w:rPr>
      </w:pPr>
      <w:r>
        <w:rPr>
          <w:rFonts w:ascii="宋体" w:hAnsi="宋体" w:cs="宋体"/>
          <w:color w:val="000000"/>
        </w:rPr>
        <w:t>14.2</w:t>
      </w:r>
      <w:r>
        <w:rPr>
          <w:rFonts w:hint="eastAsia" w:ascii="宋体" w:hAnsi="宋体" w:cs="宋体"/>
          <w:color w:val="000000"/>
        </w:rPr>
        <w:t>开标一览表中的投标总报价应包括投标产品以及投标产品产生的采购</w:t>
      </w:r>
      <w:r>
        <w:rPr>
          <w:rFonts w:hint="eastAsia" w:ascii="宋体" w:hAnsi="宋体" w:cs="宋体"/>
        </w:rPr>
        <w:t>、运输、人工、安装、售后、验收等所有费用，即为履行合同的最终价格。</w:t>
      </w:r>
    </w:p>
    <w:p>
      <w:pPr>
        <w:spacing w:line="500" w:lineRule="exact"/>
        <w:ind w:firstLine="420" w:firstLineChars="200"/>
        <w:rPr>
          <w:rFonts w:ascii="宋体" w:cs="Times New Roman"/>
          <w:b/>
          <w:bCs/>
        </w:rPr>
      </w:pPr>
      <w:r>
        <w:rPr>
          <w:rFonts w:ascii="宋体" w:hAnsi="宋体" w:cs="宋体"/>
          <w:color w:val="000000"/>
        </w:rPr>
        <w:t>14.3</w:t>
      </w:r>
      <w:r>
        <w:rPr>
          <w:rFonts w:hint="eastAsia" w:ascii="宋体" w:hAnsi="宋体" w:cs="宋体"/>
          <w:color w:val="000000"/>
        </w:rPr>
        <w:t>供应商投标的货币为人民币。</w:t>
      </w:r>
    </w:p>
    <w:p>
      <w:pPr>
        <w:spacing w:line="500" w:lineRule="exact"/>
        <w:rPr>
          <w:rFonts w:ascii="宋体" w:cs="Times New Roman"/>
          <w:b/>
          <w:bCs/>
        </w:rPr>
      </w:pPr>
      <w:r>
        <w:rPr>
          <w:rFonts w:ascii="宋体" w:hAnsi="宋体" w:cs="宋体"/>
          <w:b/>
          <w:bCs/>
        </w:rPr>
        <w:t>15</w:t>
      </w:r>
      <w:r>
        <w:rPr>
          <w:rFonts w:hint="eastAsia" w:ascii="宋体" w:hAnsi="宋体" w:cs="宋体"/>
          <w:b/>
          <w:bCs/>
        </w:rPr>
        <w:t>、投标有效期</w:t>
      </w:r>
    </w:p>
    <w:p>
      <w:pPr>
        <w:tabs>
          <w:tab w:val="left" w:pos="0"/>
        </w:tabs>
        <w:spacing w:line="500" w:lineRule="exact"/>
        <w:ind w:firstLine="420" w:firstLineChars="200"/>
        <w:rPr>
          <w:rFonts w:ascii="宋体" w:cs="Times New Roman"/>
        </w:rPr>
      </w:pPr>
      <w:r>
        <w:rPr>
          <w:rFonts w:ascii="宋体" w:hAnsi="宋体" w:cs="宋体"/>
        </w:rPr>
        <w:t>15.1</w:t>
      </w:r>
      <w:r>
        <w:rPr>
          <w:rFonts w:hint="eastAsia" w:ascii="宋体" w:hAnsi="宋体" w:cs="宋体"/>
        </w:rPr>
        <w:t>投标有效期在</w:t>
      </w:r>
      <w:r>
        <w:rPr>
          <w:rFonts w:hint="eastAsia" w:ascii="宋体" w:cs="宋体"/>
        </w:rPr>
        <w:t>“</w:t>
      </w:r>
      <w:r>
        <w:rPr>
          <w:rFonts w:hint="eastAsia" w:ascii="宋体" w:hAnsi="宋体" w:cs="宋体"/>
        </w:rPr>
        <w:t>供应商须知前附表</w:t>
      </w:r>
      <w:r>
        <w:rPr>
          <w:rFonts w:hint="eastAsia" w:ascii="宋体" w:cs="宋体"/>
        </w:rPr>
        <w:t>”</w:t>
      </w:r>
      <w:r>
        <w:rPr>
          <w:rFonts w:hint="eastAsia" w:ascii="宋体" w:hAnsi="宋体" w:cs="宋体"/>
        </w:rPr>
        <w:t>中有明确的规定。供应商如未就此提出异议，则视同接受；如承诺的投标有效期短于此规定时间的，将被视为非响应性投标而予以拒绝。</w:t>
      </w:r>
    </w:p>
    <w:p>
      <w:pPr>
        <w:pStyle w:val="75"/>
        <w:spacing w:line="500" w:lineRule="exact"/>
        <w:ind w:firstLine="420"/>
        <w:rPr>
          <w:rFonts w:ascii="楷体_GB2312" w:eastAsia="楷体_GB2312"/>
        </w:rPr>
      </w:pPr>
      <w:r>
        <w:rPr>
          <w:rFonts w:ascii="宋体" w:hAnsi="宋体" w:cs="宋体"/>
        </w:rPr>
        <w:t>15</w:t>
      </w:r>
      <w:r>
        <w:rPr>
          <w:rFonts w:ascii="宋体" w:cs="宋体"/>
        </w:rPr>
        <w:t>.</w:t>
      </w:r>
      <w:r>
        <w:rPr>
          <w:rFonts w:ascii="宋体" w:hAnsi="宋体" w:cs="宋体"/>
        </w:rPr>
        <w:t>2</w:t>
      </w:r>
      <w:r>
        <w:rPr>
          <w:rFonts w:hint="eastAsia" w:ascii="宋体" w:hAnsi="宋体" w:cs="宋体"/>
        </w:rPr>
        <w:t>在投标有效期内，供应商撤销或修改其询价响应文件的，应承担责任。</w:t>
      </w:r>
    </w:p>
    <w:p>
      <w:pPr>
        <w:spacing w:line="500" w:lineRule="exact"/>
        <w:rPr>
          <w:rFonts w:ascii="宋体" w:cs="Times New Roman"/>
          <w:b/>
          <w:bCs/>
        </w:rPr>
      </w:pPr>
      <w:r>
        <w:rPr>
          <w:rFonts w:ascii="宋体" w:hAnsi="宋体" w:cs="宋体"/>
          <w:b/>
          <w:bCs/>
        </w:rPr>
        <w:t>16</w:t>
      </w:r>
      <w:r>
        <w:rPr>
          <w:rFonts w:hint="eastAsia" w:ascii="宋体" w:hAnsi="宋体" w:cs="宋体"/>
          <w:b/>
          <w:bCs/>
        </w:rPr>
        <w:t>、询价响应文件的签署</w:t>
      </w:r>
    </w:p>
    <w:p>
      <w:pPr>
        <w:tabs>
          <w:tab w:val="left" w:pos="0"/>
        </w:tabs>
        <w:spacing w:line="500" w:lineRule="exact"/>
        <w:ind w:firstLine="420" w:firstLineChars="200"/>
        <w:rPr>
          <w:rFonts w:ascii="宋体" w:cs="Times New Roman"/>
        </w:rPr>
      </w:pPr>
      <w:r>
        <w:rPr>
          <w:rFonts w:hint="eastAsia" w:ascii="宋体" w:hAnsi="宋体" w:cs="宋体"/>
        </w:rPr>
        <w:t>除特别说明外，本文件要求供应商盖章、法定代表人签字处，均需加盖投标单位红公章。被授权人签字的，还需附法定代表人授权委托书。</w:t>
      </w:r>
    </w:p>
    <w:p>
      <w:pPr>
        <w:pStyle w:val="18"/>
        <w:rPr>
          <w:rFonts w:cs="Times New Roman"/>
        </w:rPr>
      </w:pPr>
      <w:bookmarkStart w:id="69" w:name="_Toc6562229"/>
      <w:r>
        <w:rPr>
          <w:rFonts w:hint="eastAsia" w:cs="宋体"/>
        </w:rPr>
        <w:t>四、询价响应文件的提交</w:t>
      </w:r>
      <w:bookmarkEnd w:id="69"/>
    </w:p>
    <w:p>
      <w:pPr>
        <w:spacing w:line="520" w:lineRule="exact"/>
        <w:rPr>
          <w:rFonts w:ascii="宋体" w:cs="Times New Roman"/>
          <w:b/>
          <w:bCs/>
          <w:color w:val="000000"/>
        </w:rPr>
      </w:pPr>
      <w:r>
        <w:rPr>
          <w:rFonts w:ascii="宋体" w:hAnsi="宋体" w:cs="宋体"/>
          <w:b/>
          <w:bCs/>
          <w:color w:val="000000"/>
        </w:rPr>
        <w:t>17</w:t>
      </w:r>
      <w:r>
        <w:rPr>
          <w:rFonts w:hint="eastAsia" w:ascii="宋体" w:hAnsi="宋体" w:cs="宋体"/>
          <w:b/>
          <w:bCs/>
          <w:color w:val="000000"/>
        </w:rPr>
        <w:t>、询价响应文件的密封</w:t>
      </w:r>
      <w:r>
        <w:rPr>
          <w:rFonts w:hint="eastAsia" w:ascii="宋体" w:hAnsi="宋体" w:cs="宋体"/>
          <w:b/>
          <w:bCs/>
        </w:rPr>
        <w:t>、标记和装订</w:t>
      </w:r>
    </w:p>
    <w:p>
      <w:pPr>
        <w:spacing w:line="520" w:lineRule="exact"/>
        <w:ind w:firstLine="464" w:firstLineChars="220"/>
        <w:rPr>
          <w:rFonts w:ascii="宋体" w:cs="Times New Roman"/>
          <w:b/>
          <w:bCs/>
        </w:rPr>
      </w:pPr>
      <w:r>
        <w:rPr>
          <w:rFonts w:ascii="宋体" w:hAnsi="宋体" w:cs="宋体"/>
          <w:b/>
          <w:bCs/>
          <w:color w:val="000000"/>
        </w:rPr>
        <w:t>17</w:t>
      </w:r>
      <w:r>
        <w:rPr>
          <w:rFonts w:ascii="宋体" w:hAnsi="宋体" w:cs="宋体"/>
          <w:b/>
          <w:bCs/>
        </w:rPr>
        <w:t>.1</w:t>
      </w:r>
      <w:r>
        <w:rPr>
          <w:rFonts w:hint="eastAsia" w:ascii="宋体" w:hAnsi="宋体" w:cs="宋体"/>
          <w:b/>
          <w:bCs/>
        </w:rPr>
        <w:t>询价响应文件应提供正本一套，副本一套，胶装后装入档案袋，档案袋的密封条加盖投标公司公章。</w:t>
      </w:r>
    </w:p>
    <w:p>
      <w:pPr>
        <w:spacing w:line="520" w:lineRule="exact"/>
        <w:ind w:firstLine="464" w:firstLineChars="220"/>
        <w:rPr>
          <w:rFonts w:ascii="宋体" w:cs="Times New Roman"/>
          <w:b/>
          <w:bCs/>
        </w:rPr>
      </w:pPr>
      <w:r>
        <w:rPr>
          <w:rFonts w:ascii="宋体" w:hAnsi="宋体" w:cs="宋体"/>
          <w:b/>
          <w:bCs/>
        </w:rPr>
        <w:t>17.2</w:t>
      </w:r>
      <w:r>
        <w:rPr>
          <w:rFonts w:hint="eastAsia" w:ascii="宋体" w:hAnsi="宋体" w:cs="宋体"/>
          <w:b/>
          <w:bCs/>
        </w:rPr>
        <w:t>档案袋封面必须写明所投项目编号、项目名称、包号、投标公司名称、日期，加盖投标公司公章</w:t>
      </w:r>
    </w:p>
    <w:p>
      <w:pPr>
        <w:spacing w:line="520" w:lineRule="exact"/>
        <w:ind w:firstLine="420" w:firstLineChars="200"/>
        <w:rPr>
          <w:rFonts w:ascii="宋体" w:cs="Times New Roman"/>
        </w:rPr>
      </w:pPr>
      <w:r>
        <w:rPr>
          <w:rFonts w:ascii="宋体" w:hAnsi="宋体" w:cs="宋体"/>
        </w:rPr>
        <w:t>17</w:t>
      </w:r>
      <w:r>
        <w:rPr>
          <w:rFonts w:ascii="宋体" w:cs="宋体"/>
        </w:rPr>
        <w:t>.</w:t>
      </w:r>
      <w:r>
        <w:rPr>
          <w:rFonts w:ascii="宋体" w:hAnsi="宋体" w:cs="宋体"/>
        </w:rPr>
        <w:t>3</w:t>
      </w:r>
      <w:r>
        <w:rPr>
          <w:rFonts w:hint="eastAsia" w:ascii="宋体" w:hAnsi="宋体" w:cs="宋体"/>
          <w:color w:val="000000"/>
        </w:rPr>
        <w:t>如果项目分有多个包，供应商可以参与其中的一个或几个包的采购活动，但必须以包为单位分别编写询价响应文件</w:t>
      </w:r>
      <w:r>
        <w:rPr>
          <w:rFonts w:hint="eastAsia" w:ascii="宋体" w:hAnsi="宋体" w:cs="宋体"/>
        </w:rPr>
        <w:t>。</w:t>
      </w:r>
    </w:p>
    <w:p>
      <w:pPr>
        <w:spacing w:line="520" w:lineRule="exact"/>
        <w:rPr>
          <w:rFonts w:ascii="宋体" w:cs="Times New Roman"/>
          <w:b/>
          <w:bCs/>
          <w:color w:val="000000"/>
        </w:rPr>
      </w:pPr>
      <w:r>
        <w:rPr>
          <w:rFonts w:ascii="宋体" w:hAnsi="宋体" w:cs="宋体"/>
          <w:b/>
          <w:bCs/>
          <w:color w:val="000000"/>
        </w:rPr>
        <w:t>18</w:t>
      </w:r>
      <w:r>
        <w:rPr>
          <w:rFonts w:hint="eastAsia" w:ascii="宋体" w:hAnsi="宋体" w:cs="宋体"/>
          <w:b/>
          <w:bCs/>
          <w:color w:val="000000"/>
        </w:rPr>
        <w:t>、询价响应文件的递交</w:t>
      </w:r>
    </w:p>
    <w:p>
      <w:pPr>
        <w:tabs>
          <w:tab w:val="left" w:pos="0"/>
        </w:tabs>
        <w:spacing w:line="520" w:lineRule="exact"/>
        <w:ind w:firstLine="420" w:firstLineChars="200"/>
        <w:rPr>
          <w:rFonts w:ascii="宋体" w:cs="Times New Roman"/>
        </w:rPr>
      </w:pPr>
      <w:r>
        <w:rPr>
          <w:rFonts w:ascii="宋体" w:hAnsi="宋体" w:cs="宋体"/>
        </w:rPr>
        <w:t>18.1</w:t>
      </w:r>
      <w:r>
        <w:rPr>
          <w:rFonts w:hint="eastAsia" w:ascii="宋体" w:hAnsi="宋体" w:cs="宋体"/>
        </w:rPr>
        <w:t>供应商应按供应商须知前附表中规定的截止时间前递交询价响应文件。</w:t>
      </w:r>
    </w:p>
    <w:p>
      <w:pPr>
        <w:tabs>
          <w:tab w:val="left" w:pos="900"/>
        </w:tabs>
        <w:spacing w:line="520" w:lineRule="exact"/>
        <w:ind w:firstLine="420" w:firstLineChars="200"/>
        <w:rPr>
          <w:rFonts w:ascii="宋体" w:cs="Times New Roman"/>
        </w:rPr>
      </w:pPr>
      <w:r>
        <w:rPr>
          <w:rFonts w:ascii="宋体" w:hAnsi="宋体" w:cs="宋体"/>
        </w:rPr>
        <w:t>18.2</w:t>
      </w:r>
      <w:r>
        <w:rPr>
          <w:rFonts w:hint="eastAsia" w:ascii="宋体" w:hAnsi="宋体" w:cs="宋体"/>
        </w:rPr>
        <w:t>供应商所递交的询价响应文件在询价开始后不予退还。</w:t>
      </w:r>
    </w:p>
    <w:p>
      <w:pPr>
        <w:tabs>
          <w:tab w:val="left" w:pos="900"/>
        </w:tabs>
        <w:spacing w:line="520" w:lineRule="exact"/>
        <w:ind w:firstLine="420" w:firstLineChars="200"/>
        <w:rPr>
          <w:rFonts w:ascii="宋体" w:cs="Times New Roman"/>
        </w:rPr>
      </w:pPr>
      <w:r>
        <w:rPr>
          <w:rFonts w:ascii="宋体" w:hAnsi="宋体" w:cs="宋体"/>
        </w:rPr>
        <w:t>18.3</w:t>
      </w:r>
      <w:r>
        <w:rPr>
          <w:rFonts w:hint="eastAsia" w:ascii="宋体" w:hAnsi="宋体" w:cs="宋体"/>
        </w:rPr>
        <w:t>有下列情形之一的，</w:t>
      </w:r>
      <w:r>
        <w:rPr>
          <w:rFonts w:hint="eastAsia" w:ascii="宋体" w:hAnsi="宋体" w:cs="宋体"/>
          <w:b/>
          <w:bCs/>
        </w:rPr>
        <w:t>采购人将不予受理</w:t>
      </w:r>
      <w:r>
        <w:rPr>
          <w:rFonts w:hint="eastAsia" w:ascii="宋体" w:hAnsi="宋体" w:cs="宋体"/>
        </w:rPr>
        <w:t>：</w:t>
      </w:r>
    </w:p>
    <w:p>
      <w:pPr>
        <w:tabs>
          <w:tab w:val="left" w:pos="900"/>
        </w:tabs>
        <w:spacing w:line="520" w:lineRule="exact"/>
        <w:ind w:firstLine="420" w:firstLineChars="200"/>
        <w:rPr>
          <w:rFonts w:ascii="宋体" w:cs="Times New Roman"/>
        </w:rPr>
      </w:pPr>
      <w:r>
        <w:rPr>
          <w:rFonts w:ascii="宋体" w:hAnsi="宋体" w:cs="宋体"/>
        </w:rPr>
        <w:t>18.3.1</w:t>
      </w:r>
      <w:r>
        <w:rPr>
          <w:rFonts w:hint="eastAsia" w:ascii="宋体" w:hAnsi="宋体" w:cs="宋体"/>
        </w:rPr>
        <w:t>逾期提交的询价响应文件。</w:t>
      </w:r>
    </w:p>
    <w:p>
      <w:pPr>
        <w:spacing w:line="520" w:lineRule="exact"/>
        <w:ind w:firstLine="420" w:firstLineChars="200"/>
        <w:rPr>
          <w:rFonts w:ascii="宋体" w:cs="Times New Roman"/>
        </w:rPr>
      </w:pPr>
      <w:r>
        <w:rPr>
          <w:rFonts w:ascii="宋体" w:hAnsi="宋体" w:cs="宋体"/>
        </w:rPr>
        <w:t>18.3.2</w:t>
      </w:r>
      <w:r>
        <w:rPr>
          <w:rFonts w:hint="eastAsia" w:ascii="宋体" w:hAnsi="宋体" w:cs="宋体"/>
        </w:rPr>
        <w:t>未按本文件</w:t>
      </w:r>
      <w:r>
        <w:rPr>
          <w:rFonts w:ascii="宋体" w:hAnsi="宋体" w:cs="宋体"/>
        </w:rPr>
        <w:t>18.1</w:t>
      </w:r>
      <w:r>
        <w:rPr>
          <w:rFonts w:hint="eastAsia" w:ascii="宋体" w:hAnsi="宋体" w:cs="宋体"/>
        </w:rPr>
        <w:t>、</w:t>
      </w:r>
      <w:r>
        <w:rPr>
          <w:rFonts w:ascii="宋体" w:hAnsi="宋体" w:cs="宋体"/>
        </w:rPr>
        <w:t>18.2</w:t>
      </w:r>
      <w:r>
        <w:rPr>
          <w:rFonts w:hint="eastAsia" w:ascii="宋体" w:hAnsi="宋体" w:cs="宋体"/>
        </w:rPr>
        <w:t>的要求提交的询价响应文件。</w:t>
      </w:r>
    </w:p>
    <w:p>
      <w:pPr>
        <w:spacing w:line="520" w:lineRule="exact"/>
        <w:rPr>
          <w:rFonts w:ascii="宋体" w:cs="Times New Roman"/>
          <w:b/>
          <w:bCs/>
        </w:rPr>
      </w:pPr>
      <w:r>
        <w:rPr>
          <w:rFonts w:ascii="宋体" w:hAnsi="宋体" w:cs="宋体"/>
          <w:b/>
          <w:bCs/>
        </w:rPr>
        <w:t>19</w:t>
      </w:r>
      <w:r>
        <w:rPr>
          <w:rFonts w:hint="eastAsia" w:ascii="宋体" w:hAnsi="宋体" w:cs="宋体"/>
          <w:b/>
          <w:bCs/>
        </w:rPr>
        <w:t>、询价响应文件的修改和撤回</w:t>
      </w:r>
    </w:p>
    <w:p>
      <w:pPr>
        <w:pStyle w:val="75"/>
        <w:spacing w:line="520" w:lineRule="exact"/>
        <w:ind w:firstLine="420"/>
        <w:rPr>
          <w:rFonts w:ascii="宋体"/>
        </w:rPr>
      </w:pPr>
      <w:r>
        <w:rPr>
          <w:rFonts w:ascii="宋体" w:hAnsi="宋体" w:cs="宋体"/>
        </w:rPr>
        <w:t xml:space="preserve">19.1 </w:t>
      </w:r>
      <w:r>
        <w:rPr>
          <w:rFonts w:hint="eastAsia" w:ascii="宋体" w:hAnsi="宋体" w:cs="宋体"/>
        </w:rPr>
        <w:t>在供应商须知前附表规定的响应文件提交截止时间前，供应商可以修改或撤回已递交的询价响应文件。</w:t>
      </w:r>
    </w:p>
    <w:p>
      <w:pPr>
        <w:spacing w:line="520" w:lineRule="exact"/>
        <w:rPr>
          <w:rFonts w:ascii="宋体" w:cs="Times New Roman"/>
          <w:b/>
          <w:bCs/>
          <w:color w:val="000000"/>
        </w:rPr>
      </w:pPr>
      <w:r>
        <w:rPr>
          <w:rFonts w:ascii="宋体" w:hAnsi="宋体" w:cs="宋体"/>
          <w:b/>
          <w:bCs/>
          <w:color w:val="000000"/>
        </w:rPr>
        <w:t>20</w:t>
      </w:r>
      <w:r>
        <w:rPr>
          <w:rFonts w:hint="eastAsia" w:ascii="宋体" w:hAnsi="宋体" w:cs="宋体"/>
          <w:b/>
          <w:bCs/>
          <w:color w:val="000000"/>
        </w:rPr>
        <w:t>、联合体参加询价（本项目不适用）</w:t>
      </w:r>
    </w:p>
    <w:p>
      <w:pPr>
        <w:spacing w:line="520" w:lineRule="exact"/>
        <w:ind w:firstLine="567" w:firstLineChars="270"/>
        <w:rPr>
          <w:rFonts w:ascii="宋体" w:cs="Times New Roman"/>
          <w:color w:val="000000"/>
        </w:rPr>
      </w:pPr>
      <w:r>
        <w:rPr>
          <w:rFonts w:hint="eastAsia" w:ascii="宋体" w:hAnsi="宋体" w:cs="宋体"/>
          <w:color w:val="000000"/>
        </w:rPr>
        <w:t>由两家或两家以上供应商组成的联合体参与询价时，应满足以下要求：</w:t>
      </w:r>
    </w:p>
    <w:p>
      <w:pPr>
        <w:spacing w:line="520" w:lineRule="exact"/>
        <w:ind w:firstLine="630" w:firstLineChars="300"/>
        <w:rPr>
          <w:rFonts w:ascii="宋体" w:cs="Times New Roman"/>
          <w:color w:val="000000"/>
        </w:rPr>
      </w:pPr>
      <w:r>
        <w:rPr>
          <w:rFonts w:ascii="宋体" w:hAnsi="宋体" w:cs="宋体"/>
          <w:color w:val="000000"/>
        </w:rPr>
        <w:t>20.1</w:t>
      </w:r>
      <w:r>
        <w:rPr>
          <w:rFonts w:hint="eastAsia" w:ascii="方正书宋简体" w:eastAsia="方正书宋简体" w:cs="方正书宋简体"/>
          <w:color w:val="000000"/>
        </w:rPr>
        <w:t>参加联合体的供应商均应当具备政府采购法第二十二条规定的条件</w:t>
      </w:r>
      <w:r>
        <w:rPr>
          <w:rFonts w:hint="eastAsia" w:ascii="宋体" w:hAnsi="宋体" w:cs="宋体"/>
          <w:color w:val="000000"/>
        </w:rPr>
        <w:t>，如本项目还有其他特定条件的，联合体各方中至少有一方符合特定的条件。联合体中有同类资质的供应商按照联合体分工承担相同工作的，应当按照资质等级较低的供应商确定资质等级。</w:t>
      </w:r>
    </w:p>
    <w:p>
      <w:pPr>
        <w:spacing w:line="520" w:lineRule="exact"/>
        <w:ind w:firstLine="630" w:firstLineChars="300"/>
        <w:rPr>
          <w:rFonts w:ascii="宋体" w:cs="Times New Roman"/>
          <w:color w:val="000000"/>
        </w:rPr>
      </w:pPr>
      <w:r>
        <w:rPr>
          <w:rFonts w:ascii="宋体" w:hAnsi="宋体" w:cs="宋体"/>
          <w:color w:val="000000"/>
        </w:rPr>
        <w:t>20.2</w:t>
      </w:r>
      <w:r>
        <w:rPr>
          <w:rFonts w:hint="eastAsia" w:ascii="宋体" w:hAnsi="宋体" w:cs="宋体"/>
          <w:color w:val="000000"/>
        </w:rPr>
        <w:t>联合体应签订联合参与询价的协议，明确各方承担的职责和相应的责任，并授权其中的一个成员作为代表，具体进行投标、签订合同等事务。此协议或授权书应作为询价响应文件的一部分。</w:t>
      </w:r>
    </w:p>
    <w:p>
      <w:pPr>
        <w:spacing w:line="520" w:lineRule="exact"/>
        <w:ind w:firstLine="630" w:firstLineChars="300"/>
        <w:rPr>
          <w:rFonts w:ascii="宋体" w:cs="Times New Roman"/>
          <w:color w:val="000000"/>
        </w:rPr>
      </w:pPr>
      <w:r>
        <w:rPr>
          <w:rFonts w:ascii="宋体" w:hAnsi="宋体" w:cs="宋体"/>
          <w:color w:val="000000"/>
        </w:rPr>
        <w:t>20.3</w:t>
      </w:r>
      <w:r>
        <w:rPr>
          <w:rFonts w:hint="eastAsia" w:ascii="宋体" w:hAnsi="宋体" w:cs="宋体"/>
          <w:color w:val="000000"/>
        </w:rPr>
        <w:t>联合体被授权供应商应能全权处理询价过程中的有关问题。一旦成为成交供应商，该被授权供应商应负责签订合同并负责合同的全面实施，包括合同款项的收付。</w:t>
      </w:r>
    </w:p>
    <w:p>
      <w:pPr>
        <w:spacing w:line="520" w:lineRule="exact"/>
        <w:ind w:firstLine="420" w:firstLineChars="200"/>
        <w:rPr>
          <w:rFonts w:ascii="宋体" w:cs="Times New Roman"/>
          <w:color w:val="000000"/>
        </w:rPr>
      </w:pPr>
      <w:r>
        <w:rPr>
          <w:rFonts w:ascii="宋体" w:hAnsi="宋体" w:cs="宋体"/>
          <w:color w:val="000000"/>
        </w:rPr>
        <w:t>20.4</w:t>
      </w:r>
      <w:r>
        <w:rPr>
          <w:rFonts w:hint="eastAsia" w:ascii="宋体" w:hAnsi="宋体" w:cs="宋体"/>
          <w:color w:val="000000"/>
        </w:rPr>
        <w:t>以联合体形式参加政府采购活动的，联合体各方不得再单独参加或者与其他供应商另外组成联合体参加同一合同项下的政府采购活动。</w:t>
      </w:r>
    </w:p>
    <w:p>
      <w:pPr>
        <w:pStyle w:val="18"/>
        <w:rPr>
          <w:rFonts w:cs="Times New Roman"/>
        </w:rPr>
      </w:pPr>
      <w:bookmarkStart w:id="70" w:name="_Toc6562230"/>
      <w:r>
        <w:rPr>
          <w:rFonts w:hint="eastAsia" w:cs="宋体"/>
        </w:rPr>
        <w:t>五、评审</w:t>
      </w:r>
      <w:bookmarkEnd w:id="70"/>
    </w:p>
    <w:p>
      <w:pPr>
        <w:tabs>
          <w:tab w:val="left" w:pos="900"/>
        </w:tabs>
        <w:spacing w:beforeLines="30" w:afterLines="30" w:line="540" w:lineRule="exact"/>
        <w:ind w:firstLine="630" w:firstLineChars="300"/>
        <w:rPr>
          <w:rFonts w:ascii="宋体" w:cs="Times New Roman"/>
          <w:color w:val="000000"/>
        </w:rPr>
      </w:pPr>
      <w:r>
        <w:rPr>
          <w:rFonts w:ascii="宋体" w:hAnsi="宋体" w:cs="宋体"/>
          <w:color w:val="000000"/>
        </w:rPr>
        <w:t>21.1</w:t>
      </w:r>
      <w:r>
        <w:rPr>
          <w:rFonts w:hint="eastAsia" w:ascii="宋体" w:hAnsi="宋体" w:cs="宋体"/>
          <w:color w:val="000000"/>
        </w:rPr>
        <w:t>采购单位按规定组成三人以上的询价小组。</w:t>
      </w:r>
    </w:p>
    <w:p>
      <w:pPr>
        <w:pStyle w:val="75"/>
        <w:spacing w:line="500" w:lineRule="exact"/>
        <w:ind w:firstLine="630" w:firstLineChars="300"/>
        <w:rPr>
          <w:rFonts w:ascii="宋体"/>
        </w:rPr>
      </w:pPr>
      <w:r>
        <w:rPr>
          <w:rFonts w:hint="eastAsia" w:ascii="宋体" w:hAnsi="宋体" w:cs="宋体"/>
        </w:rPr>
        <w:t>询价小组成员有下列情形之一的，应当回避：</w:t>
      </w:r>
    </w:p>
    <w:p>
      <w:pPr>
        <w:pStyle w:val="75"/>
        <w:spacing w:line="500" w:lineRule="exact"/>
        <w:ind w:firstLine="420" w:firstLineChars="200"/>
        <w:rPr>
          <w:rFonts w:ascii="宋体"/>
        </w:rPr>
      </w:pPr>
      <w:r>
        <w:rPr>
          <w:rFonts w:hint="eastAsia" w:ascii="宋体" w:hAnsi="宋体" w:cs="宋体"/>
        </w:rPr>
        <w:t>（</w:t>
      </w:r>
      <w:r>
        <w:t>1</w:t>
      </w:r>
      <w:r>
        <w:rPr>
          <w:rFonts w:hint="eastAsia" w:ascii="宋体" w:hAnsi="宋体" w:cs="宋体"/>
        </w:rPr>
        <w:t>）供应商或供应商主要负责人的近亲属；</w:t>
      </w:r>
    </w:p>
    <w:p>
      <w:pPr>
        <w:pStyle w:val="75"/>
        <w:spacing w:line="500" w:lineRule="exact"/>
        <w:ind w:firstLine="420" w:firstLineChars="200"/>
        <w:rPr>
          <w:rFonts w:ascii="宋体"/>
        </w:rPr>
      </w:pPr>
      <w:r>
        <w:rPr>
          <w:rFonts w:hint="eastAsia" w:ascii="宋体" w:hAnsi="宋体" w:cs="宋体"/>
        </w:rPr>
        <w:t>（</w:t>
      </w:r>
      <w:r>
        <w:t>2</w:t>
      </w:r>
      <w:r>
        <w:rPr>
          <w:rFonts w:hint="eastAsia" w:ascii="宋体" w:hAnsi="宋体" w:cs="宋体"/>
        </w:rPr>
        <w:t>）项目主管部门或者行政监督部门的人员；</w:t>
      </w:r>
    </w:p>
    <w:p>
      <w:pPr>
        <w:pStyle w:val="75"/>
        <w:spacing w:line="500" w:lineRule="exact"/>
        <w:ind w:firstLine="420" w:firstLineChars="200"/>
        <w:rPr>
          <w:rFonts w:ascii="宋体"/>
        </w:rPr>
      </w:pPr>
      <w:r>
        <w:rPr>
          <w:rFonts w:hint="eastAsia" w:ascii="宋体" w:hAnsi="宋体" w:cs="宋体"/>
        </w:rPr>
        <w:t>（</w:t>
      </w:r>
      <w:r>
        <w:t>3</w:t>
      </w:r>
      <w:r>
        <w:rPr>
          <w:rFonts w:hint="eastAsia" w:ascii="宋体" w:hAnsi="宋体" w:cs="宋体"/>
        </w:rPr>
        <w:t>）与供应商有经济利益关系，可能影响公正评审的；</w:t>
      </w:r>
    </w:p>
    <w:p>
      <w:pPr>
        <w:pStyle w:val="75"/>
        <w:spacing w:line="500" w:lineRule="exact"/>
        <w:ind w:firstLine="420" w:firstLineChars="200"/>
        <w:rPr>
          <w:rFonts w:ascii="宋体"/>
        </w:rPr>
      </w:pPr>
      <w:r>
        <w:rPr>
          <w:rFonts w:hint="eastAsia" w:ascii="宋体" w:hAnsi="宋体" w:cs="宋体"/>
        </w:rPr>
        <w:t>（</w:t>
      </w:r>
      <w:r>
        <w:t>4</w:t>
      </w:r>
      <w:r>
        <w:rPr>
          <w:rFonts w:hint="eastAsia" w:ascii="宋体" w:hAnsi="宋体" w:cs="宋体"/>
        </w:rPr>
        <w:t>）曾因在招标、评标以及其他与招标投标有关活动中从事违法行为而受过行政处罚或刑事处罚的；</w:t>
      </w:r>
    </w:p>
    <w:p>
      <w:pPr>
        <w:tabs>
          <w:tab w:val="left" w:pos="900"/>
        </w:tabs>
        <w:spacing w:beforeLines="30" w:afterLines="30" w:line="540" w:lineRule="exact"/>
        <w:ind w:firstLine="420" w:firstLineChars="200"/>
        <w:rPr>
          <w:rFonts w:ascii="宋体" w:cs="Times New Roman"/>
        </w:rPr>
      </w:pPr>
      <w:r>
        <w:rPr>
          <w:rFonts w:hint="eastAsia" w:ascii="宋体" w:hAnsi="宋体" w:cs="宋体"/>
        </w:rPr>
        <w:t>（</w:t>
      </w:r>
      <w:r>
        <w:t>5</w:t>
      </w:r>
      <w:r>
        <w:rPr>
          <w:rFonts w:hint="eastAsia" w:ascii="宋体" w:hAnsi="宋体" w:cs="宋体"/>
        </w:rPr>
        <w:t>）与供应商有其他利害关系。</w:t>
      </w:r>
    </w:p>
    <w:p>
      <w:pPr>
        <w:spacing w:line="500" w:lineRule="exact"/>
        <w:ind w:firstLine="315" w:firstLineChars="150"/>
        <w:rPr>
          <w:rFonts w:ascii="宋体" w:cs="Times New Roman"/>
          <w:color w:val="000000"/>
        </w:rPr>
      </w:pPr>
      <w:r>
        <w:rPr>
          <w:rFonts w:hint="eastAsia" w:ascii="宋体" w:hAnsi="宋体" w:cs="宋体"/>
          <w:color w:val="000000"/>
        </w:rPr>
        <w:t>询价小组成员应当按照客观、公正、审慎的原则，根据询价文件规定的评审程序、评审方法和评审标准进行独立评审。未实质性响应询价文件的响应文件按无效响应处理，询价小组应当告知提交响应文件的供应商。</w:t>
      </w:r>
    </w:p>
    <w:p>
      <w:pPr>
        <w:spacing w:line="500" w:lineRule="exact"/>
        <w:ind w:firstLine="420" w:firstLineChars="199"/>
        <w:rPr>
          <w:rFonts w:ascii="宋体" w:cs="Times New Roman"/>
          <w:b/>
          <w:bCs/>
          <w:color w:val="000000"/>
        </w:rPr>
      </w:pPr>
      <w:r>
        <w:rPr>
          <w:rFonts w:ascii="宋体" w:hAnsi="宋体" w:cs="宋体"/>
          <w:b/>
          <w:bCs/>
          <w:color w:val="000000"/>
        </w:rPr>
        <w:t>21.2</w:t>
      </w:r>
      <w:r>
        <w:rPr>
          <w:rFonts w:hint="eastAsia" w:ascii="宋体" w:hAnsi="宋体" w:cs="宋体"/>
          <w:b/>
          <w:bCs/>
          <w:color w:val="000000"/>
        </w:rPr>
        <w:t>评审办法详见本文件第四章。</w:t>
      </w:r>
    </w:p>
    <w:p>
      <w:pPr>
        <w:pStyle w:val="18"/>
        <w:rPr>
          <w:rFonts w:ascii="Calibri" w:hAnsi="Calibri" w:cs="Calibri"/>
        </w:rPr>
      </w:pPr>
      <w:bookmarkStart w:id="71" w:name="_Toc6562231"/>
      <w:r>
        <w:rPr>
          <w:rFonts w:hint="eastAsia" w:ascii="宋体" w:hAnsi="宋体" w:cs="宋体"/>
          <w:color w:val="000000"/>
        </w:rPr>
        <w:t>六、</w:t>
      </w:r>
      <w:r>
        <w:rPr>
          <w:rFonts w:hint="eastAsia" w:cs="宋体"/>
        </w:rPr>
        <w:t>定标和授予合同</w:t>
      </w:r>
      <w:bookmarkEnd w:id="71"/>
    </w:p>
    <w:p>
      <w:pPr>
        <w:spacing w:line="500" w:lineRule="exact"/>
        <w:rPr>
          <w:rFonts w:ascii="宋体" w:cs="Times New Roman"/>
          <w:b/>
          <w:bCs/>
        </w:rPr>
      </w:pPr>
      <w:r>
        <w:rPr>
          <w:rFonts w:ascii="宋体" w:hAnsi="宋体" w:cs="宋体"/>
          <w:b/>
          <w:bCs/>
        </w:rPr>
        <w:t>22</w:t>
      </w:r>
      <w:r>
        <w:rPr>
          <w:rFonts w:hint="eastAsia" w:ascii="宋体" w:hAnsi="宋体" w:cs="宋体"/>
          <w:b/>
          <w:bCs/>
        </w:rPr>
        <w:t>、定标方式</w:t>
      </w:r>
    </w:p>
    <w:p>
      <w:pPr>
        <w:spacing w:line="500" w:lineRule="exact"/>
        <w:ind w:firstLine="525" w:firstLineChars="250"/>
        <w:rPr>
          <w:rFonts w:ascii="宋体" w:cs="Times New Roman"/>
        </w:rPr>
      </w:pPr>
      <w:r>
        <w:rPr>
          <w:rFonts w:ascii="宋体" w:hAnsi="宋体" w:cs="宋体"/>
        </w:rPr>
        <w:t>22.1</w:t>
      </w:r>
      <w:r>
        <w:rPr>
          <w:rFonts w:hint="eastAsia" w:ascii="宋体" w:hAnsi="宋体" w:cs="宋体"/>
        </w:rPr>
        <w:t>项目单位</w:t>
      </w:r>
      <w:r>
        <w:rPr>
          <w:rFonts w:hint="eastAsia" w:cs="宋体"/>
          <w:color w:val="000000"/>
          <w:shd w:val="clear" w:color="auto" w:fill="FFFFFF"/>
        </w:rPr>
        <w:t>应当在收到评审报告后</w:t>
      </w:r>
      <w:r>
        <w:rPr>
          <w:color w:val="000000"/>
          <w:shd w:val="clear" w:color="auto" w:fill="FFFFFF"/>
        </w:rPr>
        <w:t>5</w:t>
      </w:r>
      <w:r>
        <w:rPr>
          <w:rFonts w:hint="eastAsia" w:cs="宋体"/>
          <w:color w:val="000000"/>
          <w:shd w:val="clear" w:color="auto" w:fill="FFFFFF"/>
        </w:rPr>
        <w:t>个工作日内，从评审报告提出的成交候选人中，根据质量和服务均能满足询价文件实质性响应要求且报价最低的原则确定成交人</w:t>
      </w:r>
      <w:r>
        <w:rPr>
          <w:rFonts w:hint="eastAsia" w:ascii="宋体" w:hAnsi="宋体" w:cs="宋体"/>
          <w:color w:val="000000"/>
        </w:rPr>
        <w:t>。</w:t>
      </w:r>
      <w:r>
        <w:rPr>
          <w:rFonts w:hint="eastAsia" w:ascii="宋体" w:hAnsi="宋体" w:cs="宋体"/>
        </w:rPr>
        <w:t>如果有两个或两个以上供应商报价相同，由采购人确定成交人。</w:t>
      </w:r>
    </w:p>
    <w:p>
      <w:pPr>
        <w:spacing w:line="500" w:lineRule="exact"/>
        <w:ind w:firstLine="525" w:firstLineChars="250"/>
        <w:rPr>
          <w:rFonts w:ascii="宋体" w:cs="Times New Roman"/>
        </w:rPr>
      </w:pPr>
      <w:r>
        <w:rPr>
          <w:rFonts w:ascii="宋体" w:hAnsi="宋体" w:cs="宋体"/>
        </w:rPr>
        <w:t>22.2</w:t>
      </w:r>
      <w:r>
        <w:rPr>
          <w:rFonts w:hint="eastAsia" w:ascii="宋体" w:hAnsi="宋体" w:cs="宋体"/>
          <w:color w:val="000000"/>
        </w:rPr>
        <w:t>成交供应商拒绝与</w:t>
      </w:r>
      <w:r>
        <w:rPr>
          <w:rFonts w:hint="eastAsia" w:ascii="宋体" w:hAnsi="宋体" w:cs="宋体"/>
        </w:rPr>
        <w:t>项目单位</w:t>
      </w:r>
      <w:r>
        <w:rPr>
          <w:rFonts w:hint="eastAsia" w:ascii="宋体" w:hAnsi="宋体" w:cs="宋体"/>
          <w:color w:val="000000"/>
        </w:rPr>
        <w:t>签订合同的，</w:t>
      </w:r>
      <w:r>
        <w:rPr>
          <w:rFonts w:hint="eastAsia" w:ascii="宋体" w:hAnsi="宋体" w:cs="宋体"/>
        </w:rPr>
        <w:t>项目单位</w:t>
      </w:r>
      <w:r>
        <w:rPr>
          <w:rFonts w:hint="eastAsia" w:ascii="宋体" w:hAnsi="宋体" w:cs="宋体"/>
          <w:color w:val="000000"/>
        </w:rPr>
        <w:t>可以按照评审报告推荐的成交候选人名单排序，确定下一候选人为成交供应商，也可以重新开展政府采购活动。</w:t>
      </w:r>
      <w:r>
        <w:rPr>
          <w:rFonts w:hint="eastAsia" w:cs="宋体"/>
          <w:color w:val="000000"/>
        </w:rPr>
        <w:t>拒绝签订政府采购合同的成交供应商不得参加对该项目重新开展的采购活动。</w:t>
      </w:r>
    </w:p>
    <w:p>
      <w:pPr>
        <w:spacing w:line="500" w:lineRule="exact"/>
        <w:rPr>
          <w:rFonts w:ascii="宋体" w:cs="Times New Roman"/>
          <w:b/>
          <w:bCs/>
        </w:rPr>
      </w:pPr>
      <w:r>
        <w:rPr>
          <w:rFonts w:ascii="宋体" w:hAnsi="宋体" w:cs="宋体"/>
          <w:b/>
          <w:bCs/>
        </w:rPr>
        <w:t>23</w:t>
      </w:r>
      <w:r>
        <w:rPr>
          <w:rFonts w:hint="eastAsia" w:ascii="宋体" w:hAnsi="宋体" w:cs="宋体"/>
          <w:b/>
          <w:bCs/>
        </w:rPr>
        <w:t>、签订合同</w:t>
      </w:r>
    </w:p>
    <w:p>
      <w:pPr>
        <w:spacing w:line="500" w:lineRule="exact"/>
        <w:ind w:firstLine="420" w:firstLineChars="200"/>
        <w:rPr>
          <w:rFonts w:ascii="宋体" w:cs="Times New Roman"/>
        </w:rPr>
      </w:pPr>
      <w:r>
        <w:rPr>
          <w:rFonts w:ascii="宋体" w:hAnsi="宋体" w:cs="宋体"/>
        </w:rPr>
        <w:t>23.1</w:t>
      </w:r>
      <w:r>
        <w:rPr>
          <w:rFonts w:hint="eastAsia" w:ascii="宋体" w:hAnsi="宋体" w:cs="宋体"/>
        </w:rPr>
        <w:t>采购人应当自中标通知书发出之日起三十日内（具体时限本文件有约定的，按约定执行），按照询价文件和成交供应商询价响应文件的约定，与成交供应商签订书面合同，所签订的合同不得对询价文件和成交供应商的询价响应文件作实质性修改。</w:t>
      </w:r>
    </w:p>
    <w:p>
      <w:pPr>
        <w:spacing w:line="500" w:lineRule="exact"/>
        <w:ind w:firstLine="420" w:firstLineChars="200"/>
        <w:rPr>
          <w:rFonts w:ascii="宋体" w:cs="Times New Roman"/>
        </w:rPr>
      </w:pPr>
      <w:r>
        <w:rPr>
          <w:rFonts w:ascii="宋体" w:hAnsi="宋体" w:cs="宋体"/>
        </w:rPr>
        <w:t>23.2</w:t>
      </w:r>
      <w:r>
        <w:rPr>
          <w:rFonts w:hint="eastAsia" w:ascii="宋体" w:hAnsi="宋体" w:cs="宋体"/>
        </w:rPr>
        <w:t>项目单位在签订合同时，可以在不改变合同其他条款的前提下变更采购数量，但变更的金额不得超过原合同采购金额的</w:t>
      </w:r>
      <w:r>
        <w:rPr>
          <w:rFonts w:ascii="宋体" w:hAnsi="宋体" w:cs="宋体"/>
        </w:rPr>
        <w:t>10%</w:t>
      </w:r>
      <w:r>
        <w:rPr>
          <w:rFonts w:hint="eastAsia" w:ascii="宋体" w:hAnsi="宋体" w:cs="宋体"/>
        </w:rPr>
        <w:t>。</w:t>
      </w:r>
    </w:p>
    <w:p>
      <w:pPr>
        <w:spacing w:line="500" w:lineRule="exact"/>
        <w:ind w:firstLine="420" w:firstLineChars="200"/>
        <w:rPr>
          <w:rFonts w:ascii="宋体" w:cs="Times New Roman"/>
        </w:rPr>
      </w:pPr>
      <w:r>
        <w:rPr>
          <w:rFonts w:ascii="宋体" w:hAnsi="宋体" w:cs="宋体"/>
        </w:rPr>
        <w:t>23.3</w:t>
      </w:r>
      <w:r>
        <w:rPr>
          <w:rFonts w:hint="eastAsia" w:ascii="宋体" w:hAnsi="宋体" w:cs="宋体"/>
        </w:rPr>
        <w:t>中标通知书发出后，项目单位无正当理由不与中标供应商签订采购合同的，将依据相关规定给予处理。</w:t>
      </w:r>
    </w:p>
    <w:p>
      <w:pPr>
        <w:tabs>
          <w:tab w:val="left" w:pos="900"/>
        </w:tabs>
        <w:spacing w:line="500" w:lineRule="exact"/>
        <w:ind w:left="266" w:firstLine="210" w:firstLineChars="100"/>
        <w:rPr>
          <w:rFonts w:ascii="宋体" w:cs="Times New Roman"/>
        </w:rPr>
      </w:pPr>
    </w:p>
    <w:p>
      <w:pPr>
        <w:pStyle w:val="18"/>
        <w:rPr>
          <w:rFonts w:cs="Times New Roman"/>
        </w:rPr>
      </w:pPr>
      <w:bookmarkStart w:id="72" w:name="_Toc6562232"/>
      <w:r>
        <w:rPr>
          <w:rFonts w:hint="eastAsia" w:cs="宋体"/>
        </w:rPr>
        <w:t>七、质疑与投诉</w:t>
      </w:r>
      <w:bookmarkEnd w:id="72"/>
    </w:p>
    <w:p>
      <w:pPr>
        <w:spacing w:line="500" w:lineRule="exact"/>
        <w:rPr>
          <w:rFonts w:ascii="宋体" w:cs="Times New Roman"/>
          <w:b/>
          <w:bCs/>
        </w:rPr>
      </w:pPr>
      <w:r>
        <w:rPr>
          <w:rFonts w:ascii="宋体" w:hAnsi="宋体" w:cs="宋体"/>
          <w:b/>
          <w:bCs/>
        </w:rPr>
        <w:t>25</w:t>
      </w:r>
      <w:r>
        <w:rPr>
          <w:rFonts w:hint="eastAsia" w:ascii="宋体" w:hAnsi="宋体" w:cs="宋体"/>
          <w:b/>
          <w:bCs/>
        </w:rPr>
        <w:t>、质疑</w:t>
      </w:r>
    </w:p>
    <w:p>
      <w:pPr>
        <w:spacing w:line="500" w:lineRule="exact"/>
        <w:ind w:firstLine="315" w:firstLineChars="150"/>
        <w:rPr>
          <w:rFonts w:ascii="宋体" w:cs="Times New Roman"/>
          <w:color w:val="000000"/>
        </w:rPr>
      </w:pPr>
      <w:r>
        <w:rPr>
          <w:rFonts w:ascii="宋体" w:hAnsi="宋体" w:cs="宋体"/>
          <w:color w:val="000000"/>
        </w:rPr>
        <w:t>25.1</w:t>
      </w:r>
      <w:r>
        <w:rPr>
          <w:rFonts w:hint="eastAsia" w:ascii="Arial" w:hAnsi="Arial" w:cs="宋体"/>
          <w:color w:val="000000"/>
        </w:rPr>
        <w:t>参与本项目采购活动的</w:t>
      </w:r>
      <w:r>
        <w:rPr>
          <w:rFonts w:hint="eastAsia" w:ascii="宋体" w:hAnsi="宋体" w:cs="宋体"/>
          <w:color w:val="000000"/>
        </w:rPr>
        <w:t>供应商（即递交了询价响应文件的供应商）对成交结果提出质疑的，最迟可以在成交结果公告期限届满之日起七个工作日内，以书面形式向采购人提出质疑。</w:t>
      </w:r>
    </w:p>
    <w:p>
      <w:pPr>
        <w:spacing w:line="500" w:lineRule="exact"/>
        <w:ind w:firstLine="315" w:firstLineChars="150"/>
        <w:rPr>
          <w:rFonts w:ascii="宋体" w:cs="Times New Roman"/>
          <w:color w:val="000000"/>
        </w:rPr>
      </w:pPr>
      <w:r>
        <w:rPr>
          <w:rFonts w:ascii="宋体" w:hAnsi="宋体" w:cs="宋体"/>
          <w:color w:val="000000"/>
        </w:rPr>
        <w:t>25.2</w:t>
      </w:r>
      <w:r>
        <w:rPr>
          <w:rFonts w:hint="eastAsia" w:ascii="Arial" w:hAnsi="Arial" w:cs="宋体"/>
          <w:color w:val="000000"/>
        </w:rPr>
        <w:t>参与本项目采购活动的</w:t>
      </w:r>
      <w:r>
        <w:rPr>
          <w:rFonts w:hint="eastAsia" w:ascii="宋体" w:hAnsi="宋体" w:cs="宋体"/>
          <w:color w:val="000000"/>
        </w:rPr>
        <w:t>供应商（即递交了询价响应文件的供应商）认为采购过程使自己的权益受到损害的，可以在各采购程序环节结束之日起七个工作日内，以书面形式向采购人提出质疑。</w:t>
      </w:r>
    </w:p>
    <w:p>
      <w:pPr>
        <w:spacing w:line="500" w:lineRule="exact"/>
        <w:ind w:firstLine="315" w:firstLineChars="150"/>
        <w:rPr>
          <w:rFonts w:ascii="宋体" w:cs="Times New Roman"/>
          <w:color w:val="000000"/>
        </w:rPr>
      </w:pPr>
      <w:r>
        <w:rPr>
          <w:rFonts w:ascii="宋体" w:hAnsi="宋体" w:cs="宋体"/>
          <w:color w:val="000000"/>
        </w:rPr>
        <w:t xml:space="preserve"> 25.3</w:t>
      </w:r>
      <w:r>
        <w:rPr>
          <w:rFonts w:hint="eastAsia" w:ascii="Verdana" w:hAnsi="Verdana" w:cs="宋体"/>
          <w:color w:val="000000"/>
        </w:rPr>
        <w:t>质疑函的内容应包括</w:t>
      </w:r>
      <w:r>
        <w:rPr>
          <w:rFonts w:hint="eastAsia" w:ascii="Arial" w:hAnsi="Arial" w:cs="宋体"/>
          <w:color w:val="000000"/>
        </w:rPr>
        <w:t>《政府采购质疑和投诉办法》（财政部令第</w:t>
      </w:r>
      <w:r>
        <w:rPr>
          <w:rFonts w:ascii="Arial" w:hAnsi="Arial" w:cs="Arial"/>
          <w:color w:val="000000"/>
        </w:rPr>
        <w:t>94</w:t>
      </w:r>
      <w:r>
        <w:rPr>
          <w:rFonts w:hint="eastAsia" w:ascii="Arial" w:hAnsi="Arial" w:cs="宋体"/>
          <w:color w:val="000000"/>
        </w:rPr>
        <w:t>号）第十二条规定的内容，质疑函的格式可参照</w:t>
      </w:r>
      <w:r>
        <w:rPr>
          <w:rFonts w:hint="eastAsia" w:ascii="宋体" w:hAnsi="宋体" w:cs="宋体"/>
          <w:color w:val="000000"/>
        </w:rPr>
        <w:t>黄山市公共资源交易中心门户网站办事流程</w:t>
      </w:r>
      <w:r>
        <w:rPr>
          <w:rFonts w:ascii="宋体" w:cs="宋体"/>
          <w:color w:val="000000"/>
        </w:rPr>
        <w:t>--</w:t>
      </w:r>
      <w:r>
        <w:rPr>
          <w:rFonts w:hint="eastAsia" w:ascii="宋体" w:hAnsi="宋体" w:cs="宋体"/>
          <w:color w:val="000000"/>
        </w:rPr>
        <w:t>资料下载中的质疑函范本</w:t>
      </w:r>
      <w:r>
        <w:rPr>
          <w:rFonts w:hint="eastAsia" w:ascii="Arial" w:hAnsi="Arial" w:cs="宋体"/>
          <w:color w:val="000000"/>
        </w:rPr>
        <w:t>。</w:t>
      </w:r>
    </w:p>
    <w:p>
      <w:pPr>
        <w:spacing w:line="500" w:lineRule="exact"/>
        <w:ind w:firstLine="315" w:firstLineChars="150"/>
        <w:rPr>
          <w:rFonts w:ascii="宋体" w:cs="Times New Roman"/>
          <w:color w:val="000000"/>
        </w:rPr>
      </w:pPr>
      <w:r>
        <w:rPr>
          <w:rFonts w:ascii="宋体" w:hAnsi="宋体" w:cs="宋体"/>
          <w:color w:val="000000"/>
        </w:rPr>
        <w:t xml:space="preserve"> 25.4</w:t>
      </w:r>
      <w:r>
        <w:rPr>
          <w:rFonts w:hint="eastAsia" w:ascii="宋体" w:hAnsi="宋体" w:cs="宋体"/>
          <w:color w:val="000000"/>
        </w:rPr>
        <w:t>采购人在收到供应商的质疑函后，将审查质疑函的格式、内容以及所附的证明文件是否符合要求。如不符合，退回供应商；如符合要求，则在收到书面质疑后七个工作日内，对质疑内容作出书面答复。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315" w:firstLineChars="150"/>
        <w:rPr>
          <w:rFonts w:ascii="宋体" w:cs="Times New Roman"/>
        </w:rPr>
      </w:pPr>
      <w:r>
        <w:rPr>
          <w:rFonts w:ascii="宋体" w:hAnsi="宋体" w:cs="宋体"/>
          <w:color w:val="000000"/>
        </w:rPr>
        <w:t xml:space="preserve"> 25.5</w:t>
      </w:r>
      <w:r>
        <w:rPr>
          <w:rFonts w:hint="eastAsia" w:ascii="宋体" w:hAnsi="宋体" w:cs="宋体"/>
          <w:color w:val="000000"/>
        </w:rPr>
        <w:t>供应商对同一环节的质疑，应</w:t>
      </w:r>
      <w:r>
        <w:rPr>
          <w:rFonts w:hint="eastAsia" w:ascii="Arial" w:hAnsi="Arial" w:cs="宋体"/>
          <w:color w:val="000000"/>
        </w:rPr>
        <w:t>在法定质疑期内一次性提出，采购人不再接受同一供应商针对同一环节提出的再次质疑。</w:t>
      </w:r>
    </w:p>
    <w:p>
      <w:pPr>
        <w:spacing w:line="500" w:lineRule="exact"/>
        <w:rPr>
          <w:rFonts w:ascii="宋体" w:cs="Times New Roman"/>
          <w:b/>
          <w:bCs/>
        </w:rPr>
      </w:pPr>
      <w:r>
        <w:rPr>
          <w:rFonts w:ascii="宋体" w:hAnsi="宋体" w:cs="宋体"/>
          <w:b/>
          <w:bCs/>
        </w:rPr>
        <w:t>26</w:t>
      </w:r>
      <w:r>
        <w:rPr>
          <w:rFonts w:hint="eastAsia" w:ascii="宋体" w:hAnsi="宋体" w:cs="宋体"/>
          <w:b/>
          <w:bCs/>
        </w:rPr>
        <w:t>、投诉</w:t>
      </w:r>
    </w:p>
    <w:p>
      <w:pPr>
        <w:tabs>
          <w:tab w:val="left" w:pos="900"/>
        </w:tabs>
        <w:spacing w:line="500" w:lineRule="exact"/>
        <w:ind w:firstLine="369" w:firstLineChars="176"/>
        <w:rPr>
          <w:rFonts w:ascii="宋体" w:cs="Times New Roman"/>
        </w:rPr>
      </w:pPr>
      <w:r>
        <w:rPr>
          <w:rFonts w:ascii="宋体" w:hAnsi="宋体" w:cs="宋体"/>
        </w:rPr>
        <w:t>26</w:t>
      </w:r>
      <w:r>
        <w:rPr>
          <w:rFonts w:hint="eastAsia" w:ascii="宋体" w:hAnsi="宋体" w:cs="宋体"/>
        </w:rPr>
        <w:t>、质疑供应商对采购人的答复不满意，或者采购人未在规定的时间内答复的，可以在答复期满后十五个工作日内按有关规定，向同级政府采购监管部门进行投诉。</w:t>
      </w:r>
    </w:p>
    <w:p>
      <w:pPr>
        <w:pStyle w:val="48"/>
        <w:jc w:val="center"/>
        <w:rPr>
          <w:rFonts w:cs="Times New Roman"/>
        </w:rPr>
      </w:pPr>
      <w:r>
        <w:rPr>
          <w:rFonts w:cs="Times New Roman"/>
        </w:rPr>
        <w:br w:type="page"/>
      </w:r>
      <w:bookmarkStart w:id="73" w:name="_Toc6562233"/>
      <w:r>
        <w:rPr>
          <w:rFonts w:hint="eastAsia"/>
        </w:rPr>
        <w:t>第六章</w:t>
      </w:r>
      <w:r>
        <w:t xml:space="preserve"> </w:t>
      </w:r>
      <w:r>
        <w:rPr>
          <w:rFonts w:hint="eastAsia"/>
        </w:rPr>
        <w:t>合同格式</w:t>
      </w:r>
      <w:bookmarkEnd w:id="73"/>
    </w:p>
    <w:p>
      <w:pPr>
        <w:spacing w:line="360" w:lineRule="exact"/>
        <w:ind w:firstLine="2512" w:firstLineChars="695"/>
        <w:rPr>
          <w:rFonts w:cs="Times New Roman"/>
          <w:b/>
          <w:bCs/>
          <w:sz w:val="36"/>
          <w:szCs w:val="36"/>
        </w:rPr>
      </w:pPr>
      <w:r>
        <w:rPr>
          <w:rFonts w:hint="eastAsia" w:cs="宋体"/>
          <w:b/>
          <w:bCs/>
          <w:sz w:val="36"/>
          <w:szCs w:val="36"/>
        </w:rPr>
        <w:t>歙</w:t>
      </w:r>
      <w:r>
        <w:rPr>
          <w:b/>
          <w:bCs/>
          <w:sz w:val="36"/>
          <w:szCs w:val="36"/>
        </w:rPr>
        <w:t xml:space="preserve"> </w:t>
      </w:r>
      <w:r>
        <w:rPr>
          <w:rFonts w:hint="eastAsia" w:cs="宋体"/>
          <w:b/>
          <w:bCs/>
          <w:sz w:val="36"/>
          <w:szCs w:val="36"/>
        </w:rPr>
        <w:t>县</w:t>
      </w:r>
      <w:r>
        <w:rPr>
          <w:b/>
          <w:bCs/>
          <w:sz w:val="36"/>
          <w:szCs w:val="36"/>
        </w:rPr>
        <w:t xml:space="preserve"> </w:t>
      </w:r>
      <w:r>
        <w:rPr>
          <w:rFonts w:hint="eastAsia" w:cs="宋体"/>
          <w:b/>
          <w:bCs/>
          <w:sz w:val="36"/>
          <w:szCs w:val="36"/>
        </w:rPr>
        <w:t>人</w:t>
      </w:r>
      <w:r>
        <w:rPr>
          <w:b/>
          <w:bCs/>
          <w:sz w:val="36"/>
          <w:szCs w:val="36"/>
        </w:rPr>
        <w:t xml:space="preserve"> </w:t>
      </w:r>
      <w:r>
        <w:rPr>
          <w:rFonts w:hint="eastAsia" w:cs="宋体"/>
          <w:b/>
          <w:bCs/>
          <w:sz w:val="36"/>
          <w:szCs w:val="36"/>
        </w:rPr>
        <w:t>民</w:t>
      </w:r>
      <w:r>
        <w:rPr>
          <w:b/>
          <w:bCs/>
          <w:sz w:val="36"/>
          <w:szCs w:val="36"/>
        </w:rPr>
        <w:t xml:space="preserve"> </w:t>
      </w:r>
      <w:r>
        <w:rPr>
          <w:rFonts w:hint="eastAsia" w:cs="宋体"/>
          <w:b/>
          <w:bCs/>
          <w:sz w:val="36"/>
          <w:szCs w:val="36"/>
        </w:rPr>
        <w:t>医</w:t>
      </w:r>
      <w:r>
        <w:rPr>
          <w:b/>
          <w:bCs/>
          <w:sz w:val="36"/>
          <w:szCs w:val="36"/>
        </w:rPr>
        <w:t xml:space="preserve"> </w:t>
      </w:r>
      <w:r>
        <w:rPr>
          <w:rFonts w:hint="eastAsia" w:cs="宋体"/>
          <w:b/>
          <w:bCs/>
          <w:sz w:val="36"/>
          <w:szCs w:val="36"/>
        </w:rPr>
        <w:t>院</w:t>
      </w:r>
    </w:p>
    <w:p>
      <w:pPr>
        <w:spacing w:line="360" w:lineRule="exact"/>
        <w:ind w:firstLine="2150" w:firstLineChars="595"/>
        <w:rPr>
          <w:rFonts w:cs="Times New Roman"/>
          <w:b/>
          <w:bCs/>
          <w:sz w:val="36"/>
          <w:szCs w:val="36"/>
        </w:rPr>
      </w:pPr>
      <w:r>
        <w:rPr>
          <w:rFonts w:hint="eastAsia" w:cs="宋体"/>
          <w:b/>
          <w:bCs/>
          <w:sz w:val="36"/>
          <w:szCs w:val="36"/>
        </w:rPr>
        <w:t>医</w:t>
      </w:r>
      <w:r>
        <w:rPr>
          <w:b/>
          <w:bCs/>
          <w:sz w:val="36"/>
          <w:szCs w:val="36"/>
        </w:rPr>
        <w:t xml:space="preserve"> </w:t>
      </w:r>
      <w:r>
        <w:rPr>
          <w:rFonts w:hint="eastAsia" w:cs="宋体"/>
          <w:b/>
          <w:bCs/>
          <w:sz w:val="36"/>
          <w:szCs w:val="36"/>
        </w:rPr>
        <w:t>疗</w:t>
      </w:r>
      <w:r>
        <w:rPr>
          <w:b/>
          <w:bCs/>
          <w:sz w:val="36"/>
          <w:szCs w:val="36"/>
        </w:rPr>
        <w:t xml:space="preserve"> </w:t>
      </w:r>
      <w:r>
        <w:rPr>
          <w:rFonts w:hint="eastAsia" w:cs="宋体"/>
          <w:b/>
          <w:bCs/>
          <w:sz w:val="36"/>
          <w:szCs w:val="36"/>
        </w:rPr>
        <w:t>设</w:t>
      </w:r>
      <w:r>
        <w:rPr>
          <w:b/>
          <w:bCs/>
          <w:sz w:val="36"/>
          <w:szCs w:val="36"/>
        </w:rPr>
        <w:t xml:space="preserve"> </w:t>
      </w:r>
      <w:r>
        <w:rPr>
          <w:rFonts w:hint="eastAsia" w:cs="宋体"/>
          <w:b/>
          <w:bCs/>
          <w:sz w:val="36"/>
          <w:szCs w:val="36"/>
        </w:rPr>
        <w:t>备</w:t>
      </w:r>
      <w:r>
        <w:rPr>
          <w:b/>
          <w:bCs/>
          <w:sz w:val="36"/>
          <w:szCs w:val="36"/>
        </w:rPr>
        <w:t xml:space="preserve"> </w:t>
      </w:r>
      <w:r>
        <w:rPr>
          <w:rFonts w:hint="eastAsia" w:cs="宋体"/>
          <w:b/>
          <w:bCs/>
          <w:sz w:val="36"/>
          <w:szCs w:val="36"/>
        </w:rPr>
        <w:t>购</w:t>
      </w:r>
      <w:r>
        <w:rPr>
          <w:b/>
          <w:bCs/>
          <w:sz w:val="36"/>
          <w:szCs w:val="36"/>
        </w:rPr>
        <w:t xml:space="preserve"> </w:t>
      </w:r>
      <w:r>
        <w:rPr>
          <w:rFonts w:hint="eastAsia" w:cs="宋体"/>
          <w:b/>
          <w:bCs/>
          <w:sz w:val="36"/>
          <w:szCs w:val="36"/>
        </w:rPr>
        <w:t>销</w:t>
      </w:r>
      <w:r>
        <w:rPr>
          <w:b/>
          <w:bCs/>
          <w:sz w:val="36"/>
          <w:szCs w:val="36"/>
        </w:rPr>
        <w:t xml:space="preserve"> </w:t>
      </w:r>
      <w:r>
        <w:rPr>
          <w:rFonts w:hint="eastAsia" w:cs="宋体"/>
          <w:b/>
          <w:bCs/>
          <w:sz w:val="36"/>
          <w:szCs w:val="36"/>
        </w:rPr>
        <w:t>合</w:t>
      </w:r>
      <w:r>
        <w:rPr>
          <w:b/>
          <w:bCs/>
          <w:sz w:val="36"/>
          <w:szCs w:val="36"/>
        </w:rPr>
        <w:t xml:space="preserve"> </w:t>
      </w:r>
      <w:r>
        <w:rPr>
          <w:rFonts w:hint="eastAsia" w:cs="宋体"/>
          <w:b/>
          <w:bCs/>
          <w:sz w:val="36"/>
          <w:szCs w:val="36"/>
        </w:rPr>
        <w:t>同</w:t>
      </w:r>
    </w:p>
    <w:p>
      <w:pPr>
        <w:pStyle w:val="12"/>
        <w:adjustRightInd w:val="0"/>
        <w:snapToGrid w:val="0"/>
        <w:spacing w:line="336" w:lineRule="auto"/>
        <w:ind w:right="420" w:firstLine="5694" w:firstLineChars="2836"/>
        <w:rPr>
          <w:rFonts w:cs="Times New Roman"/>
          <w:b/>
          <w:bCs/>
        </w:rPr>
      </w:pPr>
      <w:r>
        <w:rPr>
          <w:rFonts w:hint="eastAsia"/>
          <w:b/>
          <w:bCs/>
        </w:rPr>
        <w:t>合同签订地：歙县</w:t>
      </w:r>
    </w:p>
    <w:p>
      <w:pPr>
        <w:pStyle w:val="12"/>
        <w:wordWrap w:val="0"/>
        <w:adjustRightInd w:val="0"/>
        <w:snapToGrid w:val="0"/>
        <w:spacing w:line="336" w:lineRule="auto"/>
        <w:ind w:firstLine="295" w:firstLineChars="147"/>
        <w:jc w:val="right"/>
        <w:rPr>
          <w:rFonts w:cs="Times New Roman"/>
          <w:b/>
          <w:bCs/>
        </w:rPr>
      </w:pPr>
      <w:r>
        <w:rPr>
          <w:rFonts w:hint="eastAsia"/>
          <w:b/>
          <w:bCs/>
          <w:highlight w:val="yellow"/>
        </w:rPr>
        <w:t>签订日期：</w:t>
      </w:r>
      <w:r>
        <w:rPr>
          <w:b/>
          <w:bCs/>
          <w:highlight w:val="yellow"/>
        </w:rPr>
        <w:t>2019</w:t>
      </w:r>
      <w:r>
        <w:rPr>
          <w:rFonts w:hint="eastAsia"/>
          <w:b/>
          <w:bCs/>
          <w:highlight w:val="yellow"/>
        </w:rPr>
        <w:t>年</w:t>
      </w:r>
      <w:r>
        <w:rPr>
          <w:b/>
          <w:bCs/>
          <w:highlight w:val="yellow"/>
        </w:rPr>
        <w:t xml:space="preserve">  </w:t>
      </w:r>
      <w:r>
        <w:rPr>
          <w:rFonts w:hint="eastAsia"/>
          <w:b/>
          <w:bCs/>
          <w:highlight w:val="yellow"/>
        </w:rPr>
        <w:t>月</w:t>
      </w:r>
      <w:r>
        <w:rPr>
          <w:b/>
          <w:bCs/>
          <w:highlight w:val="yellow"/>
        </w:rPr>
        <w:t xml:space="preserve">   </w:t>
      </w:r>
      <w:r>
        <w:rPr>
          <w:rFonts w:hint="eastAsia"/>
          <w:b/>
          <w:bCs/>
          <w:highlight w:val="yellow"/>
        </w:rPr>
        <w:t>日</w:t>
      </w:r>
    </w:p>
    <w:p>
      <w:pPr>
        <w:pStyle w:val="12"/>
        <w:adjustRightInd w:val="0"/>
        <w:snapToGrid w:val="0"/>
        <w:spacing w:line="336" w:lineRule="auto"/>
        <w:ind w:firstLine="295" w:firstLineChars="147"/>
        <w:jc w:val="right"/>
        <w:rPr>
          <w:rFonts w:cs="Times New Roman"/>
          <w:b/>
          <w:bCs/>
        </w:rPr>
      </w:pPr>
    </w:p>
    <w:p>
      <w:pPr>
        <w:pStyle w:val="12"/>
        <w:adjustRightInd w:val="0"/>
        <w:snapToGrid w:val="0"/>
        <w:spacing w:line="336" w:lineRule="auto"/>
        <w:rPr>
          <w:rFonts w:ascii="华文宋体" w:hAnsi="华文宋体" w:eastAsia="华文宋体" w:cs="Times New Roman"/>
          <w:b/>
          <w:bCs/>
          <w:sz w:val="24"/>
          <w:szCs w:val="24"/>
        </w:rPr>
      </w:pPr>
      <w:r>
        <w:rPr>
          <w:rFonts w:hint="eastAsia" w:ascii="华文宋体" w:hAnsi="华文宋体" w:eastAsia="华文宋体" w:cs="华文宋体"/>
          <w:b/>
          <w:bCs/>
          <w:sz w:val="24"/>
          <w:szCs w:val="24"/>
        </w:rPr>
        <w:t>甲方：歙县人民医院</w:t>
      </w:r>
    </w:p>
    <w:p>
      <w:r>
        <w:rPr>
          <w:rFonts w:hint="eastAsia" w:ascii="华文宋体" w:hAnsi="华文宋体" w:eastAsia="华文宋体" w:cs="华文宋体"/>
          <w:b/>
          <w:bCs/>
          <w:highlight w:val="yellow"/>
        </w:rPr>
        <w:t>乙方：</w:t>
      </w:r>
      <w:r>
        <w:t xml:space="preserve"> </w:t>
      </w:r>
    </w:p>
    <w:p>
      <w:pPr>
        <w:pStyle w:val="12"/>
        <w:numPr>
          <w:ilvl w:val="0"/>
          <w:numId w:val="1"/>
        </w:numPr>
        <w:adjustRightInd w:val="0"/>
        <w:snapToGrid w:val="0"/>
        <w:spacing w:line="336" w:lineRule="auto"/>
        <w:rPr>
          <w:rFonts w:cs="Times New Roman"/>
          <w:b/>
          <w:bCs/>
        </w:rPr>
      </w:pPr>
      <w:r>
        <w:rPr>
          <w:rFonts w:hint="eastAsia"/>
          <w:b/>
          <w:bCs/>
        </w:rPr>
        <w:t>产品名称、型号规格、数量、单位、金额：（单位</w:t>
      </w:r>
      <w:r>
        <w:rPr>
          <w:b/>
          <w:bCs/>
        </w:rPr>
        <w:t>/</w:t>
      </w:r>
      <w:r>
        <w:rPr>
          <w:rFonts w:hint="eastAsia"/>
          <w:b/>
          <w:bCs/>
        </w:rPr>
        <w:t>元）</w:t>
      </w:r>
    </w:p>
    <w:tbl>
      <w:tblPr>
        <w:tblStyle w:val="2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80"/>
        <w:gridCol w:w="672"/>
        <w:gridCol w:w="1128"/>
        <w:gridCol w:w="1440"/>
        <w:gridCol w:w="540"/>
        <w:gridCol w:w="236"/>
        <w:gridCol w:w="710"/>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产品注册证名称</w:t>
            </w:r>
          </w:p>
        </w:tc>
        <w:tc>
          <w:tcPr>
            <w:tcW w:w="1080" w:type="dxa"/>
            <w:gridSpan w:val="2"/>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品牌</w:t>
            </w:r>
          </w:p>
        </w:tc>
        <w:tc>
          <w:tcPr>
            <w:tcW w:w="672" w:type="dxa"/>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产地</w:t>
            </w:r>
          </w:p>
        </w:tc>
        <w:tc>
          <w:tcPr>
            <w:tcW w:w="1128" w:type="dxa"/>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规格型号</w:t>
            </w:r>
          </w:p>
        </w:tc>
        <w:tc>
          <w:tcPr>
            <w:tcW w:w="1440" w:type="dxa"/>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配置清单</w:t>
            </w:r>
          </w:p>
        </w:tc>
        <w:tc>
          <w:tcPr>
            <w:tcW w:w="776" w:type="dxa"/>
            <w:gridSpan w:val="2"/>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单位</w:t>
            </w:r>
          </w:p>
        </w:tc>
        <w:tc>
          <w:tcPr>
            <w:tcW w:w="710" w:type="dxa"/>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数量</w:t>
            </w:r>
          </w:p>
        </w:tc>
        <w:tc>
          <w:tcPr>
            <w:tcW w:w="1169" w:type="dxa"/>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单价</w:t>
            </w:r>
          </w:p>
        </w:tc>
        <w:tc>
          <w:tcPr>
            <w:tcW w:w="1169" w:type="dxa"/>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cs="Times New Roman"/>
                <w:b/>
                <w:bCs/>
                <w:highlight w:val="yellow"/>
              </w:rPr>
            </w:pPr>
          </w:p>
        </w:tc>
        <w:tc>
          <w:tcPr>
            <w:tcW w:w="1080" w:type="dxa"/>
            <w:gridSpan w:val="2"/>
          </w:tcPr>
          <w:p>
            <w:pPr>
              <w:pStyle w:val="12"/>
              <w:adjustRightInd w:val="0"/>
              <w:snapToGrid w:val="0"/>
              <w:spacing w:line="336" w:lineRule="auto"/>
              <w:rPr>
                <w:rFonts w:cs="Times New Roman"/>
                <w:b/>
                <w:bCs/>
                <w:kern w:val="2"/>
                <w:sz w:val="24"/>
                <w:szCs w:val="24"/>
                <w:highlight w:val="yellow"/>
              </w:rPr>
            </w:pPr>
          </w:p>
        </w:tc>
        <w:tc>
          <w:tcPr>
            <w:tcW w:w="672" w:type="dxa"/>
          </w:tcPr>
          <w:p>
            <w:pPr>
              <w:pStyle w:val="12"/>
              <w:adjustRightInd w:val="0"/>
              <w:snapToGrid w:val="0"/>
              <w:spacing w:line="336" w:lineRule="auto"/>
              <w:rPr>
                <w:rFonts w:cs="Times New Roman"/>
                <w:b/>
                <w:bCs/>
                <w:kern w:val="2"/>
                <w:sz w:val="24"/>
                <w:szCs w:val="24"/>
                <w:highlight w:val="yellow"/>
              </w:rPr>
            </w:pPr>
          </w:p>
        </w:tc>
        <w:tc>
          <w:tcPr>
            <w:tcW w:w="1128" w:type="dxa"/>
          </w:tcPr>
          <w:p>
            <w:pPr>
              <w:pStyle w:val="12"/>
              <w:adjustRightInd w:val="0"/>
              <w:snapToGrid w:val="0"/>
              <w:spacing w:line="336" w:lineRule="auto"/>
              <w:rPr>
                <w:rFonts w:cs="Times New Roman"/>
                <w:b/>
                <w:bCs/>
                <w:kern w:val="2"/>
                <w:sz w:val="24"/>
                <w:szCs w:val="24"/>
                <w:highlight w:val="yellow"/>
              </w:rPr>
            </w:pPr>
          </w:p>
        </w:tc>
        <w:tc>
          <w:tcPr>
            <w:tcW w:w="1440" w:type="dxa"/>
          </w:tcPr>
          <w:p>
            <w:pPr>
              <w:pStyle w:val="12"/>
              <w:adjustRightInd w:val="0"/>
              <w:snapToGrid w:val="0"/>
              <w:spacing w:line="336" w:lineRule="auto"/>
              <w:rPr>
                <w:rFonts w:cs="Times New Roman"/>
                <w:b/>
                <w:bCs/>
                <w:kern w:val="2"/>
                <w:sz w:val="24"/>
                <w:szCs w:val="24"/>
                <w:highlight w:val="yellow"/>
              </w:rPr>
            </w:pPr>
          </w:p>
        </w:tc>
        <w:tc>
          <w:tcPr>
            <w:tcW w:w="776" w:type="dxa"/>
            <w:gridSpan w:val="2"/>
          </w:tcPr>
          <w:p>
            <w:pPr>
              <w:pStyle w:val="12"/>
              <w:adjustRightInd w:val="0"/>
              <w:snapToGrid w:val="0"/>
              <w:spacing w:line="336" w:lineRule="auto"/>
              <w:rPr>
                <w:rFonts w:cs="Times New Roman"/>
                <w:b/>
                <w:bCs/>
                <w:kern w:val="2"/>
                <w:sz w:val="24"/>
                <w:szCs w:val="24"/>
                <w:highlight w:val="yellow"/>
              </w:rPr>
            </w:pPr>
          </w:p>
        </w:tc>
        <w:tc>
          <w:tcPr>
            <w:tcW w:w="710" w:type="dxa"/>
          </w:tcPr>
          <w:p>
            <w:pPr>
              <w:pStyle w:val="12"/>
              <w:adjustRightInd w:val="0"/>
              <w:snapToGrid w:val="0"/>
              <w:spacing w:line="336" w:lineRule="auto"/>
              <w:rPr>
                <w:rFonts w:cs="Times New Roman"/>
                <w:b/>
                <w:bCs/>
                <w:kern w:val="2"/>
                <w:sz w:val="24"/>
                <w:szCs w:val="24"/>
                <w:highlight w:val="yellow"/>
              </w:rPr>
            </w:pPr>
          </w:p>
        </w:tc>
        <w:tc>
          <w:tcPr>
            <w:tcW w:w="1169" w:type="dxa"/>
          </w:tcPr>
          <w:p>
            <w:pPr>
              <w:rPr>
                <w:rFonts w:cs="Times New Roman"/>
                <w:b/>
                <w:bCs/>
                <w:highlight w:val="yellow"/>
              </w:rPr>
            </w:pPr>
          </w:p>
        </w:tc>
        <w:tc>
          <w:tcPr>
            <w:tcW w:w="1169" w:type="dxa"/>
          </w:tcPr>
          <w:p>
            <w:pPr>
              <w:pStyle w:val="12"/>
              <w:adjustRightInd w:val="0"/>
              <w:snapToGrid w:val="0"/>
              <w:spacing w:line="336" w:lineRule="auto"/>
              <w:rPr>
                <w:rFonts w:cs="Times New Roman"/>
                <w:b/>
                <w:bCs/>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2" w:type="dxa"/>
            <w:gridSpan w:val="11"/>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合计人民币金额（大写）：</w:t>
            </w:r>
            <w:r>
              <w:rPr>
                <w:b/>
                <w:bCs/>
                <w:kern w:val="2"/>
                <w:sz w:val="21"/>
                <w:szCs w:val="21"/>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tcPr>
          <w:p>
            <w:pPr>
              <w:pStyle w:val="12"/>
              <w:adjustRightInd w:val="0"/>
              <w:snapToGrid w:val="0"/>
              <w:spacing w:line="336" w:lineRule="auto"/>
              <w:rPr>
                <w:rFonts w:cs="Times New Roman"/>
                <w:b/>
                <w:bCs/>
                <w:kern w:val="2"/>
                <w:sz w:val="21"/>
                <w:szCs w:val="21"/>
                <w:highlight w:val="yellow"/>
              </w:rPr>
            </w:pPr>
          </w:p>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产品申购名称</w:t>
            </w:r>
          </w:p>
        </w:tc>
        <w:tc>
          <w:tcPr>
            <w:tcW w:w="1980" w:type="dxa"/>
            <w:gridSpan w:val="3"/>
          </w:tcPr>
          <w:p>
            <w:pPr>
              <w:pStyle w:val="12"/>
              <w:adjustRightInd w:val="0"/>
              <w:snapToGrid w:val="0"/>
              <w:spacing w:line="336" w:lineRule="auto"/>
              <w:rPr>
                <w:rFonts w:cs="Times New Roman"/>
                <w:b/>
                <w:bCs/>
                <w:kern w:val="2"/>
                <w:sz w:val="21"/>
                <w:szCs w:val="21"/>
                <w:highlight w:val="yellow"/>
              </w:rPr>
            </w:pPr>
          </w:p>
        </w:tc>
        <w:tc>
          <w:tcPr>
            <w:tcW w:w="1980" w:type="dxa"/>
            <w:gridSpan w:val="2"/>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产品招标名称及项目编号</w:t>
            </w:r>
          </w:p>
        </w:tc>
        <w:tc>
          <w:tcPr>
            <w:tcW w:w="3284" w:type="dxa"/>
            <w:gridSpan w:val="4"/>
          </w:tcPr>
          <w:p>
            <w:pPr>
              <w:pStyle w:val="12"/>
              <w:adjustRightInd w:val="0"/>
              <w:snapToGrid w:val="0"/>
              <w:spacing w:line="336" w:lineRule="auto"/>
              <w:rPr>
                <w:rFonts w:cs="Times New Roman"/>
                <w:b/>
                <w:bCs/>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32" w:type="dxa"/>
            <w:gridSpan w:val="11"/>
          </w:tcPr>
          <w:p>
            <w:pPr>
              <w:pStyle w:val="12"/>
              <w:adjustRightInd w:val="0"/>
              <w:snapToGrid w:val="0"/>
              <w:spacing w:line="336" w:lineRule="auto"/>
              <w:rPr>
                <w:rFonts w:cs="Times New Roman"/>
                <w:b/>
                <w:bCs/>
                <w:kern w:val="2"/>
                <w:sz w:val="21"/>
                <w:szCs w:val="21"/>
                <w:highlight w:val="yellow"/>
              </w:rPr>
            </w:pPr>
            <w:r>
              <w:rPr>
                <w:rFonts w:hint="eastAsia"/>
                <w:b/>
                <w:bCs/>
                <w:kern w:val="2"/>
                <w:sz w:val="21"/>
                <w:szCs w:val="21"/>
                <w:highlight w:val="yellow"/>
              </w:rPr>
              <w:t>计划类型：</w:t>
            </w:r>
            <w:r>
              <w:rPr>
                <w:b/>
                <w:bCs/>
                <w:kern w:val="2"/>
                <w:sz w:val="21"/>
                <w:szCs w:val="21"/>
                <w:highlight w:val="yellow"/>
              </w:rPr>
              <w:t>2019</w:t>
            </w:r>
            <w:r>
              <w:rPr>
                <w:rFonts w:hint="eastAsia"/>
                <w:b/>
                <w:bCs/>
                <w:kern w:val="2"/>
                <w:sz w:val="21"/>
                <w:szCs w:val="21"/>
                <w:highlight w:val="yellow"/>
              </w:rPr>
              <w:t>年度计划；</w:t>
            </w:r>
            <w:r>
              <w:rPr>
                <w:b/>
                <w:bCs/>
                <w:kern w:val="2"/>
                <w:sz w:val="21"/>
                <w:szCs w:val="21"/>
                <w:highlight w:val="yellow"/>
              </w:rPr>
              <w:t xml:space="preserve">   </w:t>
            </w:r>
            <w:r>
              <w:rPr>
                <w:rFonts w:hint="eastAsia"/>
                <w:b/>
                <w:bCs/>
                <w:kern w:val="2"/>
                <w:sz w:val="21"/>
                <w:szCs w:val="21"/>
                <w:highlight w:val="yellow"/>
              </w:rPr>
              <w:t>购置形式：</w:t>
            </w:r>
            <w:r>
              <w:rPr>
                <w:b/>
                <w:bCs/>
                <w:kern w:val="2"/>
                <w:sz w:val="21"/>
                <w:szCs w:val="21"/>
                <w:highlight w:val="yellow"/>
              </w:rPr>
              <w:t xml:space="preserve">      </w:t>
            </w:r>
            <w:r>
              <w:rPr>
                <w:rFonts w:hint="eastAsia"/>
                <w:b/>
                <w:bCs/>
                <w:kern w:val="2"/>
                <w:sz w:val="21"/>
                <w:szCs w:val="21"/>
                <w:highlight w:val="yellow"/>
              </w:rPr>
              <w:t>使用科室：</w:t>
            </w:r>
            <w:r>
              <w:rPr>
                <w:b/>
                <w:bCs/>
                <w:kern w:val="2"/>
                <w:sz w:val="21"/>
                <w:szCs w:val="21"/>
                <w:highlight w:val="yellow"/>
              </w:rPr>
              <w:t xml:space="preserve"> </w:t>
            </w:r>
          </w:p>
        </w:tc>
      </w:tr>
    </w:tbl>
    <w:p>
      <w:pPr>
        <w:pStyle w:val="12"/>
        <w:adjustRightInd w:val="0"/>
        <w:snapToGrid w:val="0"/>
        <w:spacing w:line="336" w:lineRule="auto"/>
        <w:ind w:left="-425"/>
        <w:rPr>
          <w:rFonts w:cs="Times New Roman"/>
          <w:b/>
          <w:bCs/>
        </w:rPr>
      </w:pPr>
    </w:p>
    <w:p>
      <w:pPr>
        <w:pStyle w:val="12"/>
        <w:adjustRightInd w:val="0"/>
        <w:snapToGrid w:val="0"/>
        <w:spacing w:line="336" w:lineRule="auto"/>
        <w:rPr>
          <w:rFonts w:cs="Times New Roman"/>
        </w:rPr>
      </w:pPr>
      <w:r>
        <w:t xml:space="preserve"> </w:t>
      </w:r>
      <w:r>
        <w:rPr>
          <w:rFonts w:hint="eastAsia"/>
          <w:highlight w:val="yellow"/>
        </w:rPr>
        <w:t>甲方以支付总价款（人民币大写</w:t>
      </w:r>
      <w:r>
        <w:rPr>
          <w:highlight w:val="yellow"/>
        </w:rPr>
        <w:t xml:space="preserve">)           </w:t>
      </w:r>
      <w:r>
        <w:rPr>
          <w:rFonts w:hint="eastAsia"/>
          <w:sz w:val="24"/>
          <w:szCs w:val="24"/>
          <w:highlight w:val="yellow"/>
          <w:u w:val="single"/>
        </w:rPr>
        <w:t>整</w:t>
      </w:r>
      <w:r>
        <w:rPr>
          <w:rFonts w:hint="eastAsia"/>
        </w:rPr>
        <w:t>，接受乙方所提供的上述货物。（注：此价款包含在执行本合同过程中产生的一切杂费，如安装调试费、银行手续费、海关规费、商检费、内陆保险费、港区杂费、内陆运输费、许可证批文费等与合同相关的所有费用）</w:t>
      </w:r>
    </w:p>
    <w:p>
      <w:pPr>
        <w:pStyle w:val="12"/>
        <w:adjustRightInd w:val="0"/>
        <w:snapToGrid w:val="0"/>
        <w:spacing w:line="336" w:lineRule="auto"/>
        <w:ind w:left="34" w:leftChars="-177" w:hanging="406" w:hangingChars="202"/>
        <w:rPr>
          <w:rFonts w:cs="Times New Roman"/>
          <w:b/>
          <w:bCs/>
        </w:rPr>
      </w:pPr>
      <w:r>
        <w:rPr>
          <w:rFonts w:hint="eastAsia"/>
          <w:b/>
          <w:bCs/>
        </w:rPr>
        <w:t>第二条</w:t>
      </w:r>
      <w:r>
        <w:rPr>
          <w:b/>
          <w:bCs/>
        </w:rPr>
        <w:t xml:space="preserve"> </w:t>
      </w:r>
      <w:r>
        <w:rPr>
          <w:rFonts w:hint="eastAsia"/>
          <w:b/>
          <w:bCs/>
        </w:rPr>
        <w:t>包装</w:t>
      </w:r>
    </w:p>
    <w:p>
      <w:pPr>
        <w:pStyle w:val="12"/>
        <w:adjustRightInd w:val="0"/>
        <w:snapToGrid w:val="0"/>
        <w:spacing w:line="336" w:lineRule="auto"/>
        <w:ind w:left="23" w:leftChars="-133" w:hanging="302" w:hangingChars="151"/>
        <w:rPr>
          <w:rFonts w:cs="Times New Roman"/>
        </w:rPr>
      </w:pPr>
      <w:r>
        <w:rPr>
          <w:rFonts w:hint="eastAsia"/>
        </w:rPr>
        <w:t>由乙方按国家标准进行包装，保证设备及其附件运至本合同规定的交货地点而不致损坏或变质，包装箱上应有适当的标记（合同号、尺码、毛重、净重、起吊重心，切勿倒置，小心轻放，水，防潮，防锈，此端向上等）。任何因包装不善所致之损失均由乙方负责。</w:t>
      </w:r>
      <w:r>
        <w:rPr>
          <w:rFonts w:hint="eastAsia"/>
          <w:b/>
          <w:bCs/>
        </w:rPr>
        <w:t>涉及木质制品及木制包装材料的（含铺垫、支撑、加固设施设备等），禁止使用和调入松木及其制品。</w:t>
      </w:r>
    </w:p>
    <w:p>
      <w:pPr>
        <w:pStyle w:val="12"/>
        <w:numPr>
          <w:ilvl w:val="0"/>
          <w:numId w:val="2"/>
        </w:numPr>
        <w:adjustRightInd w:val="0"/>
        <w:snapToGrid w:val="0"/>
        <w:spacing w:line="336" w:lineRule="auto"/>
        <w:ind w:left="34" w:leftChars="-177" w:hanging="406" w:hangingChars="202"/>
        <w:rPr>
          <w:rFonts w:cs="Times New Roman"/>
          <w:b/>
          <w:bCs/>
        </w:rPr>
      </w:pPr>
      <w:r>
        <w:rPr>
          <w:rFonts w:hint="eastAsia"/>
          <w:b/>
          <w:bCs/>
        </w:rPr>
        <w:t>交货单位、交货方法（运输方式）、交货地点</w:t>
      </w:r>
    </w:p>
    <w:p>
      <w:pPr>
        <w:pStyle w:val="12"/>
        <w:numPr>
          <w:ilvl w:val="2"/>
          <w:numId w:val="2"/>
        </w:numPr>
        <w:tabs>
          <w:tab w:val="left" w:pos="-426"/>
          <w:tab w:val="clear" w:pos="644"/>
        </w:tabs>
        <w:adjustRightInd w:val="0"/>
        <w:snapToGrid w:val="0"/>
        <w:spacing w:line="336" w:lineRule="auto"/>
        <w:ind w:hanging="1070"/>
        <w:rPr>
          <w:rFonts w:cs="Times New Roman"/>
          <w:b/>
          <w:bCs/>
        </w:rPr>
      </w:pPr>
      <w:r>
        <w:rPr>
          <w:rFonts w:hint="eastAsia"/>
        </w:rPr>
        <w:t>交货单位和交货方法：采取乙方送货方法，由乙方负责将货物运至甲方指定的交货地点的项目现场，交货时应一并交付货物有关单证。货物运输过程中的一切责任由乙方承担。</w:t>
      </w:r>
    </w:p>
    <w:p>
      <w:pPr>
        <w:pStyle w:val="12"/>
        <w:adjustRightInd w:val="0"/>
        <w:snapToGrid w:val="0"/>
        <w:spacing w:line="336" w:lineRule="auto"/>
        <w:ind w:left="-372" w:leftChars="-177"/>
        <w:rPr>
          <w:rFonts w:cs="Times New Roman"/>
          <w:b/>
          <w:bCs/>
        </w:rPr>
      </w:pPr>
      <w:r>
        <w:rPr>
          <w:b/>
          <w:bCs/>
        </w:rPr>
        <w:t>2</w:t>
      </w:r>
      <w:r>
        <w:rPr>
          <w:rFonts w:hint="eastAsia"/>
          <w:b/>
          <w:bCs/>
        </w:rPr>
        <w:t>、</w:t>
      </w:r>
      <w:r>
        <w:rPr>
          <w:rFonts w:hint="eastAsia"/>
        </w:rPr>
        <w:t>交货地点：歙县人民医院医学工程科</w:t>
      </w:r>
      <w:r>
        <w:t xml:space="preserve">  </w:t>
      </w:r>
    </w:p>
    <w:p>
      <w:pPr>
        <w:pStyle w:val="12"/>
        <w:numPr>
          <w:ilvl w:val="0"/>
          <w:numId w:val="2"/>
        </w:numPr>
        <w:adjustRightInd w:val="0"/>
        <w:snapToGrid w:val="0"/>
        <w:spacing w:line="336" w:lineRule="auto"/>
        <w:ind w:left="34" w:leftChars="-177" w:hanging="406" w:hangingChars="202"/>
        <w:rPr>
          <w:rFonts w:cs="Times New Roman"/>
          <w:b/>
          <w:bCs/>
        </w:rPr>
      </w:pPr>
      <w:r>
        <w:rPr>
          <w:rFonts w:hint="eastAsia"/>
          <w:b/>
          <w:bCs/>
        </w:rPr>
        <w:t>交货期限</w:t>
      </w:r>
    </w:p>
    <w:p>
      <w:pPr>
        <w:pStyle w:val="12"/>
        <w:adjustRightInd w:val="0"/>
        <w:snapToGrid w:val="0"/>
        <w:spacing w:line="336" w:lineRule="auto"/>
        <w:ind w:left="32" w:leftChars="-177" w:hanging="404" w:hangingChars="202"/>
        <w:rPr>
          <w:rFonts w:cs="Times New Roman"/>
          <w:color w:val="000000"/>
        </w:rPr>
      </w:pPr>
      <w:r>
        <w:rPr>
          <w:rFonts w:hint="eastAsia"/>
        </w:rPr>
        <w:t>签订合同后，乙方按照投标文件中所承诺的时间交货</w:t>
      </w:r>
      <w:r>
        <w:rPr>
          <w:rFonts w:hint="eastAsia"/>
          <w:color w:val="000000"/>
        </w:rPr>
        <w:t>。</w:t>
      </w:r>
    </w:p>
    <w:p>
      <w:pPr>
        <w:pStyle w:val="12"/>
        <w:numPr>
          <w:ilvl w:val="0"/>
          <w:numId w:val="2"/>
        </w:numPr>
        <w:adjustRightInd w:val="0"/>
        <w:snapToGrid w:val="0"/>
        <w:spacing w:line="336" w:lineRule="auto"/>
        <w:ind w:left="34" w:leftChars="-177" w:hanging="406" w:hangingChars="202"/>
        <w:rPr>
          <w:rFonts w:cs="Times New Roman"/>
          <w:b/>
          <w:bCs/>
        </w:rPr>
      </w:pPr>
      <w:r>
        <w:rPr>
          <w:rFonts w:hint="eastAsia"/>
          <w:b/>
          <w:bCs/>
        </w:rPr>
        <w:t>费用</w:t>
      </w:r>
    </w:p>
    <w:p>
      <w:pPr>
        <w:pStyle w:val="12"/>
        <w:adjustRightInd w:val="0"/>
        <w:snapToGrid w:val="0"/>
        <w:spacing w:line="336" w:lineRule="auto"/>
        <w:ind w:left="-372" w:leftChars="-177"/>
        <w:rPr>
          <w:rFonts w:cs="Times New Roman"/>
        </w:rPr>
      </w:pPr>
      <w:r>
        <w:rPr>
          <w:rFonts w:hint="eastAsia"/>
        </w:rPr>
        <w:t>本合同总价款包括乙方所提供的设备、包装、运输、货物的保险和储存、资料和提供的伴随服务等费用。</w:t>
      </w:r>
    </w:p>
    <w:p>
      <w:pPr>
        <w:pStyle w:val="12"/>
        <w:tabs>
          <w:tab w:val="left" w:pos="720"/>
          <w:tab w:val="left" w:pos="1825"/>
        </w:tabs>
        <w:adjustRightInd w:val="0"/>
        <w:snapToGrid w:val="0"/>
        <w:spacing w:line="336" w:lineRule="auto"/>
        <w:ind w:left="-425"/>
        <w:rPr>
          <w:rFonts w:cs="Times New Roman"/>
          <w:b/>
          <w:bCs/>
        </w:rPr>
      </w:pPr>
      <w:r>
        <w:rPr>
          <w:rFonts w:hint="eastAsia"/>
          <w:b/>
          <w:bCs/>
        </w:rPr>
        <w:t>第六条</w:t>
      </w:r>
      <w:r>
        <w:rPr>
          <w:b/>
          <w:bCs/>
        </w:rPr>
        <w:t xml:space="preserve"> </w:t>
      </w:r>
      <w:r>
        <w:rPr>
          <w:rFonts w:hint="eastAsia"/>
          <w:b/>
          <w:bCs/>
        </w:rPr>
        <w:t>设备验收及付款方式</w:t>
      </w:r>
    </w:p>
    <w:p>
      <w:pPr>
        <w:pStyle w:val="12"/>
        <w:numPr>
          <w:ilvl w:val="2"/>
          <w:numId w:val="2"/>
        </w:numPr>
        <w:adjustRightInd w:val="0"/>
        <w:snapToGrid w:val="0"/>
        <w:spacing w:line="336" w:lineRule="auto"/>
        <w:rPr>
          <w:rFonts w:cs="Times New Roman"/>
        </w:rPr>
      </w:pPr>
      <w:r>
        <w:rPr>
          <w:rFonts w:hint="eastAsia"/>
        </w:rPr>
        <w:t>甲方在收到乙方货物后，由乙方安装调试后，甲方组织相关专技人员进行设备验收。</w:t>
      </w:r>
    </w:p>
    <w:p>
      <w:pPr>
        <w:pStyle w:val="12"/>
        <w:numPr>
          <w:ilvl w:val="2"/>
          <w:numId w:val="2"/>
        </w:numPr>
        <w:adjustRightInd w:val="0"/>
        <w:snapToGrid w:val="0"/>
        <w:spacing w:line="336" w:lineRule="auto"/>
        <w:rPr>
          <w:rFonts w:cs="Times New Roman"/>
          <w:color w:val="FF0000"/>
          <w:highlight w:val="yellow"/>
        </w:rPr>
      </w:pPr>
      <w:r>
        <w:rPr>
          <w:rFonts w:hint="eastAsia"/>
          <w:color w:val="FF0000"/>
          <w:highlight w:val="yellow"/>
        </w:rPr>
        <w:t>（付款方式按招标文件要求填写。）</w:t>
      </w:r>
    </w:p>
    <w:p>
      <w:pPr>
        <w:pStyle w:val="12"/>
        <w:numPr>
          <w:ilvl w:val="2"/>
          <w:numId w:val="2"/>
        </w:numPr>
        <w:adjustRightInd w:val="0"/>
        <w:snapToGrid w:val="0"/>
        <w:spacing w:line="336" w:lineRule="auto"/>
        <w:rPr>
          <w:rFonts w:cs="Times New Roman"/>
          <w:b/>
          <w:bCs/>
        </w:rPr>
      </w:pPr>
      <w:r>
        <w:t xml:space="preserve"> </w:t>
      </w:r>
      <w:r>
        <w:rPr>
          <w:rFonts w:hint="eastAsia"/>
        </w:rPr>
        <w:t>乙方在设备安装调试后向甲方出具合同货物全额的发票及送货清单</w:t>
      </w:r>
      <w:r>
        <w:rPr>
          <w:rFonts w:hint="eastAsia"/>
          <w:b/>
          <w:bCs/>
        </w:rPr>
        <w:t>。</w:t>
      </w:r>
    </w:p>
    <w:p>
      <w:pPr>
        <w:pStyle w:val="12"/>
        <w:tabs>
          <w:tab w:val="left" w:pos="1825"/>
        </w:tabs>
        <w:adjustRightInd w:val="0"/>
        <w:snapToGrid w:val="0"/>
        <w:spacing w:line="336" w:lineRule="auto"/>
        <w:ind w:left="34" w:leftChars="-177" w:hanging="406" w:hangingChars="202"/>
        <w:rPr>
          <w:rFonts w:cs="Times New Roman"/>
          <w:b/>
          <w:bCs/>
        </w:rPr>
      </w:pPr>
      <w:r>
        <w:rPr>
          <w:rFonts w:hint="eastAsia"/>
          <w:b/>
          <w:bCs/>
        </w:rPr>
        <w:t>第七条</w:t>
      </w:r>
      <w:r>
        <w:rPr>
          <w:b/>
          <w:bCs/>
        </w:rPr>
        <w:t xml:space="preserve"> </w:t>
      </w:r>
      <w:r>
        <w:rPr>
          <w:rFonts w:hint="eastAsia"/>
          <w:b/>
          <w:bCs/>
        </w:rPr>
        <w:t>质量保证及保修期</w:t>
      </w:r>
    </w:p>
    <w:p>
      <w:pPr>
        <w:pStyle w:val="12"/>
        <w:tabs>
          <w:tab w:val="left" w:pos="1825"/>
        </w:tabs>
        <w:adjustRightInd w:val="0"/>
        <w:snapToGrid w:val="0"/>
        <w:spacing w:line="336" w:lineRule="auto"/>
        <w:ind w:left="32" w:leftChars="-177" w:hanging="404" w:hangingChars="202"/>
        <w:rPr>
          <w:rFonts w:cs="Times New Roman"/>
          <w:b/>
          <w:bCs/>
        </w:rPr>
      </w:pPr>
      <w:r>
        <w:t>1</w:t>
      </w:r>
      <w:r>
        <w:rPr>
          <w:rFonts w:hint="eastAsia"/>
        </w:rPr>
        <w:t>、</w:t>
      </w:r>
      <w:r>
        <w:rPr>
          <w:rFonts w:hint="eastAsia" w:ascii="Bookman Old Style" w:hAnsi="Bookman Old Style"/>
        </w:rPr>
        <w:t>设备保修期乙方承诺</w:t>
      </w:r>
      <w:r>
        <w:rPr>
          <w:rFonts w:hint="eastAsia" w:ascii="Bookman Old Style" w:hAnsi="Bookman Old Style"/>
          <w:highlight w:val="yellow"/>
        </w:rPr>
        <w:t>提供</w:t>
      </w:r>
      <w:r>
        <w:rPr>
          <w:rFonts w:ascii="Bookman Old Style" w:hAnsi="Bookman Old Style" w:cs="Bookman Old Style"/>
          <w:highlight w:val="yellow"/>
        </w:rPr>
        <w:t xml:space="preserve">   </w:t>
      </w:r>
      <w:r>
        <w:rPr>
          <w:rFonts w:hint="eastAsia" w:ascii="Bookman Old Style" w:hAnsi="Bookman Old Style"/>
          <w:highlight w:val="yellow"/>
        </w:rPr>
        <w:t>年整机免费质保期</w:t>
      </w:r>
      <w:r>
        <w:rPr>
          <w:rFonts w:hint="eastAsia" w:ascii="Bookman Old Style" w:hAnsi="Bookman Old Style"/>
        </w:rPr>
        <w:t>，终身维护保养。</w:t>
      </w:r>
    </w:p>
    <w:p>
      <w:pPr>
        <w:pStyle w:val="12"/>
        <w:tabs>
          <w:tab w:val="left" w:pos="1825"/>
        </w:tabs>
        <w:adjustRightInd w:val="0"/>
        <w:snapToGrid w:val="0"/>
        <w:spacing w:line="336" w:lineRule="auto"/>
        <w:ind w:left="-99" w:leftChars="-191" w:hanging="302" w:hangingChars="151"/>
        <w:rPr>
          <w:rFonts w:cs="Times New Roman"/>
        </w:rPr>
      </w:pPr>
      <w:r>
        <w:t>2</w:t>
      </w:r>
      <w:r>
        <w:rPr>
          <w:rFonts w:hint="eastAsia"/>
        </w:rPr>
        <w:t>、如果甲方违反合同货物的操作保养维护规程，或者对合同货物的构成、设计、功能。</w:t>
      </w:r>
    </w:p>
    <w:p>
      <w:pPr>
        <w:pStyle w:val="12"/>
        <w:tabs>
          <w:tab w:val="left" w:pos="1825"/>
        </w:tabs>
        <w:adjustRightInd w:val="0"/>
        <w:snapToGrid w:val="0"/>
        <w:spacing w:line="336" w:lineRule="auto"/>
        <w:ind w:left="-124" w:leftChars="-59"/>
        <w:rPr>
          <w:rFonts w:cs="Times New Roman"/>
        </w:rPr>
      </w:pPr>
      <w:r>
        <w:rPr>
          <w:rFonts w:hint="eastAsia"/>
        </w:rPr>
        <w:t>等有变更，影响货物正常临床使用，乙方有权终止其保修义务。</w:t>
      </w:r>
    </w:p>
    <w:p>
      <w:pPr>
        <w:pStyle w:val="12"/>
        <w:adjustRightInd w:val="0"/>
        <w:snapToGrid w:val="0"/>
        <w:spacing w:line="336" w:lineRule="auto"/>
        <w:ind w:left="34" w:leftChars="-177" w:hanging="406" w:hangingChars="202"/>
        <w:rPr>
          <w:rFonts w:cs="Times New Roman"/>
          <w:b/>
          <w:bCs/>
        </w:rPr>
      </w:pPr>
      <w:r>
        <w:rPr>
          <w:rFonts w:hint="eastAsia"/>
          <w:b/>
          <w:bCs/>
        </w:rPr>
        <w:t>第八条</w:t>
      </w:r>
      <w:r>
        <w:rPr>
          <w:b/>
          <w:bCs/>
        </w:rPr>
        <w:t xml:space="preserve"> </w:t>
      </w:r>
      <w:r>
        <w:rPr>
          <w:rFonts w:hint="eastAsia"/>
          <w:b/>
          <w:bCs/>
        </w:rPr>
        <w:t>异议的期限和办法</w:t>
      </w:r>
    </w:p>
    <w:p>
      <w:pPr>
        <w:pStyle w:val="12"/>
        <w:tabs>
          <w:tab w:val="left" w:pos="1825"/>
        </w:tabs>
        <w:adjustRightInd w:val="0"/>
        <w:snapToGrid w:val="0"/>
        <w:spacing w:line="336" w:lineRule="auto"/>
        <w:ind w:left="-99" w:leftChars="-191" w:hanging="302" w:hangingChars="151"/>
        <w:rPr>
          <w:rFonts w:cs="Times New Roman"/>
        </w:rPr>
      </w:pPr>
      <w:r>
        <w:t>1</w:t>
      </w:r>
      <w:r>
        <w:rPr>
          <w:rFonts w:hint="eastAsia"/>
        </w:rPr>
        <w:t>、异议期限自质量保证期满之日起</w:t>
      </w:r>
      <w:r>
        <w:t>12</w:t>
      </w:r>
      <w:r>
        <w:rPr>
          <w:rFonts w:hint="eastAsia"/>
        </w:rPr>
        <w:t>个月内。如果属于产品设计、材料、工艺或其他潜在的质量缺陷，甲方在产品合理的使用期限内可随时提出异议。</w:t>
      </w:r>
    </w:p>
    <w:p>
      <w:pPr>
        <w:pStyle w:val="12"/>
        <w:tabs>
          <w:tab w:val="left" w:pos="1825"/>
        </w:tabs>
        <w:adjustRightInd w:val="0"/>
        <w:snapToGrid w:val="0"/>
        <w:spacing w:line="336" w:lineRule="auto"/>
        <w:ind w:left="32" w:leftChars="-177" w:hanging="404" w:hangingChars="202"/>
        <w:rPr>
          <w:rFonts w:cs="Times New Roman"/>
        </w:rPr>
      </w:pPr>
      <w:r>
        <w:t>2</w:t>
      </w:r>
      <w:r>
        <w:rPr>
          <w:rFonts w:hint="eastAsia"/>
        </w:rPr>
        <w:t>、甲方提出质量异议的，应在发现质量异议事项之日起</w:t>
      </w:r>
      <w:r>
        <w:t>15</w:t>
      </w:r>
      <w:r>
        <w:rPr>
          <w:rFonts w:hint="eastAsia"/>
        </w:rPr>
        <w:t>日内以书面形式提出。</w:t>
      </w:r>
    </w:p>
    <w:p>
      <w:pPr>
        <w:pStyle w:val="12"/>
        <w:tabs>
          <w:tab w:val="left" w:pos="1825"/>
        </w:tabs>
        <w:adjustRightInd w:val="0"/>
        <w:snapToGrid w:val="0"/>
        <w:spacing w:line="336" w:lineRule="auto"/>
        <w:ind w:left="-104" w:leftChars="-177" w:hanging="268" w:hangingChars="134"/>
        <w:rPr>
          <w:rFonts w:cs="Times New Roman"/>
        </w:rPr>
      </w:pPr>
      <w:r>
        <w:t>3</w:t>
      </w:r>
      <w:r>
        <w:rPr>
          <w:rFonts w:hint="eastAsia"/>
        </w:rPr>
        <w:t>、乙方接到甲方书面异议后，应在</w:t>
      </w:r>
      <w:r>
        <w:t>10</w:t>
      </w:r>
      <w:r>
        <w:rPr>
          <w:rFonts w:hint="eastAsia"/>
        </w:rPr>
        <w:t>日内到甲方项目现场处理，否则即视为默认甲方提出的异议和处理意见。如果发生维修费用，则由乙方负责。</w:t>
      </w:r>
    </w:p>
    <w:p>
      <w:pPr>
        <w:pStyle w:val="12"/>
        <w:adjustRightInd w:val="0"/>
        <w:snapToGrid w:val="0"/>
        <w:spacing w:line="336" w:lineRule="auto"/>
        <w:ind w:left="34" w:leftChars="-177" w:hanging="406" w:hangingChars="202"/>
        <w:outlineLvl w:val="0"/>
        <w:rPr>
          <w:rFonts w:cs="Times New Roman"/>
          <w:b/>
          <w:bCs/>
        </w:rPr>
      </w:pPr>
      <w:r>
        <w:rPr>
          <w:rFonts w:hint="eastAsia"/>
          <w:b/>
          <w:bCs/>
        </w:rPr>
        <w:t>第九条</w:t>
      </w:r>
      <w:r>
        <w:rPr>
          <w:b/>
          <w:bCs/>
        </w:rPr>
        <w:t xml:space="preserve"> </w:t>
      </w:r>
      <w:r>
        <w:rPr>
          <w:rFonts w:hint="eastAsia"/>
          <w:b/>
          <w:bCs/>
        </w:rPr>
        <w:t>售后服务承诺</w:t>
      </w:r>
    </w:p>
    <w:p>
      <w:pPr>
        <w:pStyle w:val="12"/>
        <w:tabs>
          <w:tab w:val="left" w:pos="1825"/>
        </w:tabs>
        <w:adjustRightInd w:val="0"/>
        <w:snapToGrid w:val="0"/>
        <w:spacing w:line="336" w:lineRule="auto"/>
        <w:ind w:left="34" w:leftChars="-177" w:hanging="406" w:hangingChars="202"/>
        <w:rPr>
          <w:rFonts w:cs="Times New Roman"/>
        </w:rPr>
      </w:pPr>
      <w:r>
        <w:rPr>
          <w:b/>
          <w:bCs/>
        </w:rPr>
        <w:t xml:space="preserve">   </w:t>
      </w:r>
      <w:r>
        <w:rPr>
          <w:rFonts w:hint="eastAsia"/>
        </w:rPr>
        <w:t>按投标文件执行。</w:t>
      </w:r>
    </w:p>
    <w:p>
      <w:pPr>
        <w:pStyle w:val="12"/>
        <w:adjustRightInd w:val="0"/>
        <w:snapToGrid w:val="0"/>
        <w:spacing w:line="336" w:lineRule="auto"/>
        <w:ind w:left="34" w:leftChars="-177" w:hanging="406" w:hangingChars="202"/>
        <w:outlineLvl w:val="0"/>
        <w:rPr>
          <w:rFonts w:cs="Times New Roman"/>
          <w:b/>
          <w:bCs/>
        </w:rPr>
      </w:pPr>
      <w:r>
        <w:rPr>
          <w:rFonts w:hint="eastAsia"/>
          <w:b/>
          <w:bCs/>
        </w:rPr>
        <w:t>第十条</w:t>
      </w:r>
      <w:r>
        <w:rPr>
          <w:b/>
          <w:bCs/>
        </w:rPr>
        <w:t xml:space="preserve"> </w:t>
      </w:r>
      <w:r>
        <w:rPr>
          <w:rFonts w:hint="eastAsia"/>
          <w:b/>
          <w:bCs/>
        </w:rPr>
        <w:t>合同的修改</w:t>
      </w:r>
    </w:p>
    <w:p>
      <w:pPr>
        <w:pStyle w:val="12"/>
        <w:adjustRightInd w:val="0"/>
        <w:snapToGrid w:val="0"/>
        <w:spacing w:line="336" w:lineRule="auto"/>
        <w:ind w:left="32" w:leftChars="-177" w:hanging="404" w:hangingChars="202"/>
        <w:rPr>
          <w:rFonts w:cs="Times New Roman"/>
        </w:rPr>
      </w:pPr>
      <w:r>
        <w:rPr>
          <w:rFonts w:hint="eastAsia"/>
        </w:rPr>
        <w:t>任何对本合同的变更、修改均须双方协商一致并签订书面的修改书。经变更修改后的内容属于本合同的一部分，与本合同（除被修改、变更的部分外）具有同等法律效力。</w:t>
      </w:r>
    </w:p>
    <w:p>
      <w:pPr>
        <w:pStyle w:val="12"/>
        <w:adjustRightInd w:val="0"/>
        <w:snapToGrid w:val="0"/>
        <w:spacing w:line="336" w:lineRule="auto"/>
        <w:ind w:left="34" w:leftChars="-177" w:hanging="406" w:hangingChars="202"/>
        <w:outlineLvl w:val="0"/>
        <w:rPr>
          <w:rFonts w:cs="Times New Roman"/>
          <w:b/>
          <w:bCs/>
        </w:rPr>
      </w:pPr>
      <w:r>
        <w:rPr>
          <w:rFonts w:hint="eastAsia"/>
          <w:b/>
          <w:bCs/>
        </w:rPr>
        <w:t>第十一条</w:t>
      </w:r>
      <w:r>
        <w:rPr>
          <w:b/>
          <w:bCs/>
        </w:rPr>
        <w:t xml:space="preserve">  </w:t>
      </w:r>
      <w:r>
        <w:rPr>
          <w:rFonts w:hint="eastAsia"/>
          <w:b/>
          <w:bCs/>
        </w:rPr>
        <w:t>合同义务的转让</w:t>
      </w:r>
    </w:p>
    <w:p>
      <w:pPr>
        <w:pStyle w:val="12"/>
        <w:adjustRightInd w:val="0"/>
        <w:snapToGrid w:val="0"/>
        <w:spacing w:line="336" w:lineRule="auto"/>
        <w:ind w:left="32" w:leftChars="-177" w:hanging="404" w:hangingChars="202"/>
        <w:rPr>
          <w:rFonts w:cs="Times New Roman"/>
        </w:rPr>
      </w:pPr>
      <w:r>
        <w:rPr>
          <w:rFonts w:hint="eastAsia"/>
        </w:rPr>
        <w:t>除甲方事先书面同意外，乙方不得部分转让或全部转让其应履行的合同义务。</w:t>
      </w:r>
    </w:p>
    <w:p>
      <w:pPr>
        <w:pStyle w:val="12"/>
        <w:adjustRightInd w:val="0"/>
        <w:snapToGrid w:val="0"/>
        <w:spacing w:line="336" w:lineRule="auto"/>
        <w:ind w:left="34" w:leftChars="-177" w:hanging="406" w:hangingChars="202"/>
        <w:outlineLvl w:val="0"/>
        <w:rPr>
          <w:rFonts w:cs="Times New Roman"/>
          <w:b/>
          <w:bCs/>
        </w:rPr>
      </w:pPr>
      <w:r>
        <w:rPr>
          <w:rFonts w:hint="eastAsia"/>
          <w:b/>
          <w:bCs/>
        </w:rPr>
        <w:t>第十二条</w:t>
      </w:r>
      <w:r>
        <w:rPr>
          <w:b/>
          <w:bCs/>
        </w:rPr>
        <w:t xml:space="preserve">  </w:t>
      </w:r>
      <w:r>
        <w:rPr>
          <w:rFonts w:hint="eastAsia"/>
          <w:b/>
          <w:bCs/>
        </w:rPr>
        <w:t>乙方的违约责任及补救措施</w:t>
      </w:r>
    </w:p>
    <w:p>
      <w:pPr>
        <w:pStyle w:val="12"/>
        <w:adjustRightInd w:val="0"/>
        <w:snapToGrid w:val="0"/>
        <w:spacing w:line="336" w:lineRule="auto"/>
        <w:ind w:left="34" w:leftChars="-177" w:hanging="406" w:hangingChars="202"/>
        <w:outlineLvl w:val="0"/>
        <w:rPr>
          <w:rFonts w:cs="Times New Roman"/>
          <w:b/>
          <w:bCs/>
        </w:rPr>
      </w:pPr>
      <w:r>
        <w:rPr>
          <w:b/>
          <w:bCs/>
        </w:rPr>
        <w:t>1</w:t>
      </w:r>
      <w:r>
        <w:rPr>
          <w:rFonts w:hint="eastAsia"/>
          <w:b/>
          <w:bCs/>
        </w:rPr>
        <w:t>、</w:t>
      </w:r>
      <w:r>
        <w:rPr>
          <w:rFonts w:hint="eastAsia"/>
        </w:rPr>
        <w:t>在履行合同过程中，如果乙方遇到妨碍按时交货和提供服务的情况时，应及时以书面形式</w:t>
      </w:r>
      <w:r>
        <w:t xml:space="preserve"> </w:t>
      </w:r>
    </w:p>
    <w:p>
      <w:pPr>
        <w:pStyle w:val="12"/>
        <w:tabs>
          <w:tab w:val="left" w:pos="720"/>
        </w:tabs>
        <w:adjustRightInd w:val="0"/>
        <w:snapToGrid w:val="0"/>
        <w:spacing w:line="336" w:lineRule="auto"/>
        <w:ind w:left="31" w:leftChars="-176" w:hanging="401" w:hangingChars="201"/>
        <w:rPr>
          <w:rFonts w:cs="Times New Roman"/>
        </w:rPr>
      </w:pPr>
      <w:r>
        <w:rPr>
          <w:rFonts w:hint="eastAsia"/>
        </w:rPr>
        <w:t>将拖延的事实，可能拖延的时间和原因通知甲方。甲方在收到乙方通知后，应尽快对情况进行评价，并确定是否酌情延长交货时间。如需延期，应通过修改合同的方式由双方书面认可。</w:t>
      </w:r>
    </w:p>
    <w:p>
      <w:pPr>
        <w:pStyle w:val="12"/>
        <w:tabs>
          <w:tab w:val="left" w:pos="720"/>
        </w:tabs>
        <w:adjustRightInd w:val="0"/>
        <w:snapToGrid w:val="0"/>
        <w:spacing w:line="336" w:lineRule="auto"/>
        <w:ind w:left="34" w:leftChars="-177" w:hanging="406" w:hangingChars="202"/>
        <w:rPr>
          <w:rFonts w:cs="Times New Roman"/>
        </w:rPr>
      </w:pPr>
      <w:r>
        <w:rPr>
          <w:b/>
          <w:bCs/>
        </w:rPr>
        <w:t>2</w:t>
      </w:r>
      <w:r>
        <w:rPr>
          <w:rFonts w:hint="eastAsia"/>
          <w:b/>
          <w:bCs/>
        </w:rPr>
        <w:t>、</w:t>
      </w:r>
      <w:r>
        <w:rPr>
          <w:rFonts w:hint="eastAsia"/>
        </w:rPr>
        <w:t>除不可抗力外，如果甲方未按合同规定的时间交货和提供服务，乙方有权在不影响本合同</w:t>
      </w:r>
    </w:p>
    <w:p>
      <w:pPr>
        <w:pStyle w:val="12"/>
        <w:tabs>
          <w:tab w:val="left" w:pos="720"/>
        </w:tabs>
        <w:adjustRightInd w:val="0"/>
        <w:snapToGrid w:val="0"/>
        <w:spacing w:line="336" w:lineRule="auto"/>
        <w:ind w:left="-403" w:leftChars="-192" w:firstLine="34" w:firstLineChars="17"/>
        <w:rPr>
          <w:rFonts w:cs="Times New Roman"/>
        </w:rPr>
      </w:pPr>
      <w:r>
        <w:rPr>
          <w:rFonts w:hint="eastAsia"/>
        </w:rPr>
        <w:t>项下其他补救措施的情况下，从合同价中扣除误期赔偿费。每延误一周的赔偿费按迟交货物交货价或未提供服务的服务费用的百分之零点五计收，直至交货或提供服务为止。误期赔偿费的最高限额为合同价格的百分之五。一旦达到误期赔偿费的最高限额，甲方可以根据本条第</w:t>
      </w:r>
      <w:r>
        <w:t>3</w:t>
      </w:r>
      <w:r>
        <w:rPr>
          <w:rFonts w:hint="eastAsia"/>
        </w:rPr>
        <w:t>项的规定终止合同。</w:t>
      </w:r>
    </w:p>
    <w:p>
      <w:pPr>
        <w:pStyle w:val="12"/>
        <w:tabs>
          <w:tab w:val="left" w:pos="720"/>
        </w:tabs>
        <w:adjustRightInd w:val="0"/>
        <w:snapToGrid w:val="0"/>
        <w:spacing w:line="336" w:lineRule="auto"/>
        <w:ind w:left="-194" w:leftChars="-189" w:hanging="203" w:hangingChars="101"/>
        <w:rPr>
          <w:rFonts w:cs="Times New Roman"/>
        </w:rPr>
      </w:pPr>
      <w:r>
        <w:rPr>
          <w:b/>
          <w:bCs/>
        </w:rPr>
        <w:t>3</w:t>
      </w:r>
      <w:r>
        <w:rPr>
          <w:rFonts w:hint="eastAsia"/>
          <w:b/>
          <w:bCs/>
        </w:rPr>
        <w:t>、</w:t>
      </w:r>
      <w:r>
        <w:rPr>
          <w:rFonts w:hint="eastAsia"/>
        </w:rPr>
        <w:t>若因乙方违约且未采取任何适当的补救措施的情况下，或者因不可抗力使交货期延期</w:t>
      </w:r>
      <w:r>
        <w:t>10</w:t>
      </w:r>
      <w:r>
        <w:rPr>
          <w:rFonts w:hint="eastAsia"/>
        </w:rPr>
        <w:t>周以上，甲方可向乙方发出书面违约通知书，提出终止部分或全部合同。如合同被全部或部分终止，</w:t>
      </w:r>
    </w:p>
    <w:p>
      <w:pPr>
        <w:pStyle w:val="12"/>
        <w:tabs>
          <w:tab w:val="left" w:pos="720"/>
        </w:tabs>
        <w:adjustRightInd w:val="0"/>
        <w:snapToGrid w:val="0"/>
        <w:spacing w:line="336" w:lineRule="auto"/>
        <w:ind w:left="34" w:leftChars="-177" w:hanging="406" w:hangingChars="202"/>
        <w:rPr>
          <w:rFonts w:cs="Times New Roman"/>
        </w:rPr>
      </w:pPr>
      <w:r>
        <w:rPr>
          <w:b/>
          <w:bCs/>
        </w:rPr>
        <w:t>4</w:t>
      </w:r>
      <w:r>
        <w:rPr>
          <w:rFonts w:hint="eastAsia"/>
          <w:b/>
          <w:bCs/>
        </w:rPr>
        <w:t>、</w:t>
      </w:r>
      <w:r>
        <w:rPr>
          <w:rFonts w:hint="eastAsia"/>
        </w:rPr>
        <w:t>甲方可依其认为适当的条款和方法购买与未交货物类似的货物，乙方应对甲方采购类似货物所超出的那部分费用负责。</w:t>
      </w:r>
    </w:p>
    <w:p>
      <w:pPr>
        <w:pStyle w:val="12"/>
        <w:adjustRightInd w:val="0"/>
        <w:snapToGrid w:val="0"/>
        <w:spacing w:line="336" w:lineRule="auto"/>
        <w:ind w:left="34" w:leftChars="-177" w:hanging="406" w:hangingChars="202"/>
        <w:outlineLvl w:val="0"/>
        <w:rPr>
          <w:rFonts w:cs="Times New Roman"/>
          <w:b/>
          <w:bCs/>
        </w:rPr>
      </w:pPr>
      <w:r>
        <w:rPr>
          <w:rFonts w:hint="eastAsia"/>
          <w:b/>
          <w:bCs/>
        </w:rPr>
        <w:t>第十三条</w:t>
      </w:r>
      <w:r>
        <w:rPr>
          <w:b/>
          <w:bCs/>
        </w:rPr>
        <w:t xml:space="preserve">  </w:t>
      </w:r>
      <w:r>
        <w:rPr>
          <w:rFonts w:hint="eastAsia"/>
          <w:b/>
          <w:bCs/>
        </w:rPr>
        <w:t>不可抗力及其免责</w:t>
      </w:r>
    </w:p>
    <w:p>
      <w:pPr>
        <w:pStyle w:val="12"/>
        <w:tabs>
          <w:tab w:val="left" w:pos="720"/>
        </w:tabs>
        <w:adjustRightInd w:val="0"/>
        <w:snapToGrid w:val="0"/>
        <w:spacing w:line="336" w:lineRule="auto"/>
        <w:ind w:left="32" w:leftChars="-177" w:hanging="404" w:hangingChars="202"/>
        <w:rPr>
          <w:rFonts w:cs="Times New Roman"/>
        </w:rPr>
      </w:pPr>
      <w:r>
        <w:t>1</w:t>
      </w:r>
      <w:r>
        <w:rPr>
          <w:rFonts w:hint="eastAsia"/>
        </w:rPr>
        <w:t>、在不可抗力影响的范围内不应该承担误期赔偿或终止合同的责任。</w:t>
      </w:r>
    </w:p>
    <w:p>
      <w:pPr>
        <w:pStyle w:val="12"/>
        <w:tabs>
          <w:tab w:val="left" w:pos="720"/>
        </w:tabs>
        <w:adjustRightInd w:val="0"/>
        <w:snapToGrid w:val="0"/>
        <w:spacing w:line="336" w:lineRule="auto"/>
        <w:ind w:left="-374" w:leftChars="-178"/>
        <w:rPr>
          <w:rFonts w:cs="Times New Roman"/>
        </w:rPr>
      </w:pPr>
      <w:r>
        <w:t>2</w:t>
      </w:r>
      <w:r>
        <w:rPr>
          <w:rFonts w:hint="eastAsia"/>
        </w:rPr>
        <w:t>、在不可抗力发生后，乙方应尽快以书面形式将不可抗力的情况和原因通知甲方，并在合理的期限内提供证明。除甲方书面另行要求外，乙方应尽实际可能继续履行合同义务，以及寻求采取合理的方案履行不受不可抗力影响的其他事项。如果不可抗力事件影响延续超过一百二十</w:t>
      </w:r>
      <w:r>
        <w:t>(120)</w:t>
      </w:r>
      <w:r>
        <w:rPr>
          <w:rFonts w:hint="eastAsia"/>
        </w:rPr>
        <w:t>天，双方应通过友好协商在合理的时间内就进一步实施合同达成协议。</w:t>
      </w:r>
    </w:p>
    <w:p>
      <w:pPr>
        <w:pStyle w:val="12"/>
        <w:tabs>
          <w:tab w:val="left" w:pos="720"/>
        </w:tabs>
        <w:adjustRightInd w:val="0"/>
        <w:snapToGrid w:val="0"/>
        <w:spacing w:line="336" w:lineRule="auto"/>
        <w:ind w:left="-104" w:leftChars="-177" w:hanging="268" w:hangingChars="134"/>
        <w:rPr>
          <w:rFonts w:cs="Times New Roman"/>
        </w:rPr>
      </w:pPr>
      <w:r>
        <w:t>3</w:t>
      </w:r>
      <w:r>
        <w:rPr>
          <w:rFonts w:hint="eastAsia"/>
        </w:rPr>
        <w:t>、本条所述的“不可抗力”指那些不能预见、不能避免并不能克服的客观情况，包括但不限于战争、动乱、严重火灾、洪水、台风、地震等及其他双方同意的情况，但不包括违约或疏忽。</w:t>
      </w:r>
    </w:p>
    <w:p>
      <w:pPr>
        <w:pStyle w:val="12"/>
        <w:tabs>
          <w:tab w:val="left" w:pos="720"/>
        </w:tabs>
        <w:adjustRightInd w:val="0"/>
        <w:snapToGrid w:val="0"/>
        <w:spacing w:line="336" w:lineRule="auto"/>
        <w:ind w:left="34" w:leftChars="-177" w:hanging="406" w:hangingChars="202"/>
        <w:rPr>
          <w:rFonts w:cs="Times New Roman"/>
        </w:rPr>
      </w:pPr>
      <w:r>
        <w:rPr>
          <w:rFonts w:hint="eastAsia"/>
          <w:b/>
          <w:bCs/>
        </w:rPr>
        <w:t>第十四条</w:t>
      </w:r>
      <w:r>
        <w:rPr>
          <w:b/>
          <w:bCs/>
        </w:rPr>
        <w:t xml:space="preserve">  </w:t>
      </w:r>
      <w:r>
        <w:rPr>
          <w:rFonts w:hint="eastAsia"/>
          <w:b/>
          <w:bCs/>
        </w:rPr>
        <w:t>争端的解</w:t>
      </w:r>
      <w:r>
        <w:rPr>
          <w:rFonts w:hint="eastAsia"/>
        </w:rPr>
        <w:t>决</w:t>
      </w:r>
    </w:p>
    <w:p>
      <w:pPr>
        <w:pStyle w:val="12"/>
        <w:tabs>
          <w:tab w:val="left" w:pos="720"/>
        </w:tabs>
        <w:adjustRightInd w:val="0"/>
        <w:snapToGrid w:val="0"/>
        <w:spacing w:line="336" w:lineRule="auto"/>
        <w:ind w:left="32" w:leftChars="-177" w:hanging="404" w:hangingChars="202"/>
        <w:rPr>
          <w:rFonts w:cs="Times New Roman"/>
        </w:rPr>
      </w:pPr>
      <w:r>
        <w:t>1</w:t>
      </w:r>
      <w:r>
        <w:rPr>
          <w:rFonts w:hint="eastAsia"/>
        </w:rPr>
        <w:t>、合同实施或与合同有关的一切争端应通过双方友好协商解决。如果友好协商开始后</w:t>
      </w:r>
      <w:r>
        <w:t>60</w:t>
      </w:r>
      <w:r>
        <w:rPr>
          <w:rFonts w:hint="eastAsia"/>
        </w:rPr>
        <w:t>天内还不能解决，争端应提交歙县仲裁委员会仲裁。</w:t>
      </w:r>
    </w:p>
    <w:p>
      <w:pPr>
        <w:pStyle w:val="12"/>
        <w:tabs>
          <w:tab w:val="left" w:pos="720"/>
        </w:tabs>
        <w:adjustRightInd w:val="0"/>
        <w:snapToGrid w:val="0"/>
        <w:spacing w:line="336" w:lineRule="auto"/>
        <w:ind w:left="32" w:leftChars="-177" w:hanging="404" w:hangingChars="202"/>
        <w:rPr>
          <w:rFonts w:cs="Times New Roman"/>
        </w:rPr>
      </w:pPr>
      <w:r>
        <w:t>2</w:t>
      </w:r>
      <w:r>
        <w:rPr>
          <w:rFonts w:hint="eastAsia"/>
        </w:rPr>
        <w:t>、仲裁应提交仲裁委员会进行，其仲裁裁决为最终裁决，对双方均有约束力。</w:t>
      </w:r>
    </w:p>
    <w:p>
      <w:pPr>
        <w:pStyle w:val="12"/>
        <w:tabs>
          <w:tab w:val="left" w:pos="720"/>
        </w:tabs>
        <w:adjustRightInd w:val="0"/>
        <w:snapToGrid w:val="0"/>
        <w:spacing w:line="336" w:lineRule="auto"/>
        <w:ind w:left="32" w:leftChars="-177" w:hanging="404" w:hangingChars="202"/>
        <w:rPr>
          <w:rFonts w:cs="Times New Roman"/>
        </w:rPr>
      </w:pPr>
      <w:r>
        <w:t>3</w:t>
      </w:r>
      <w:r>
        <w:rPr>
          <w:rFonts w:hint="eastAsia"/>
        </w:rPr>
        <w:t>、仲裁费除仲裁机关另有裁决外均应由败诉方负担。</w:t>
      </w:r>
    </w:p>
    <w:p>
      <w:pPr>
        <w:pStyle w:val="12"/>
        <w:tabs>
          <w:tab w:val="left" w:pos="720"/>
        </w:tabs>
        <w:adjustRightInd w:val="0"/>
        <w:snapToGrid w:val="0"/>
        <w:spacing w:line="336" w:lineRule="auto"/>
        <w:ind w:left="32" w:leftChars="-177" w:hanging="404" w:hangingChars="202"/>
        <w:rPr>
          <w:rFonts w:cs="Times New Roman"/>
          <w:b/>
          <w:bCs/>
        </w:rPr>
      </w:pPr>
      <w:r>
        <w:t>4</w:t>
      </w:r>
      <w:r>
        <w:rPr>
          <w:rFonts w:hint="eastAsia"/>
        </w:rPr>
        <w:t>、在仲裁期间，除正在进行仲裁的部分外，本合同其它部分应继续履行。</w:t>
      </w:r>
    </w:p>
    <w:p>
      <w:pPr>
        <w:pStyle w:val="12"/>
        <w:adjustRightInd w:val="0"/>
        <w:snapToGrid w:val="0"/>
        <w:spacing w:line="336" w:lineRule="auto"/>
        <w:ind w:left="34" w:leftChars="-177" w:hanging="406" w:hangingChars="202"/>
        <w:outlineLvl w:val="0"/>
        <w:rPr>
          <w:rFonts w:cs="Times New Roman"/>
          <w:b/>
          <w:bCs/>
        </w:rPr>
      </w:pPr>
      <w:r>
        <w:rPr>
          <w:rFonts w:hint="eastAsia"/>
          <w:b/>
          <w:bCs/>
        </w:rPr>
        <w:t>第十五条</w:t>
      </w:r>
      <w:r>
        <w:rPr>
          <w:b/>
          <w:bCs/>
        </w:rPr>
        <w:t xml:space="preserve">  </w:t>
      </w:r>
      <w:r>
        <w:rPr>
          <w:rFonts w:hint="eastAsia"/>
          <w:b/>
          <w:bCs/>
        </w:rPr>
        <w:t>其他</w:t>
      </w:r>
    </w:p>
    <w:p>
      <w:pPr>
        <w:pStyle w:val="12"/>
        <w:adjustRightInd w:val="0"/>
        <w:snapToGrid w:val="0"/>
        <w:spacing w:line="336" w:lineRule="auto"/>
        <w:ind w:left="32" w:leftChars="-177" w:hanging="404" w:hangingChars="202"/>
        <w:outlineLvl w:val="0"/>
        <w:rPr>
          <w:rFonts w:cs="Times New Roman"/>
        </w:rPr>
      </w:pPr>
      <w:r>
        <w:t>1</w:t>
      </w:r>
      <w:r>
        <w:rPr>
          <w:rFonts w:hint="eastAsia"/>
        </w:rPr>
        <w:t>、乙方承诺，在产品购销过程中，无任何不正当手段进行促销，严格遵守国家法律、法规及我院对物资采购的各项规定，否则视为违约，将取消其供货资格，并追究其相关法律责任。</w:t>
      </w:r>
    </w:p>
    <w:p>
      <w:pPr>
        <w:snapToGrid w:val="0"/>
        <w:spacing w:line="336" w:lineRule="auto"/>
        <w:ind w:left="-319" w:leftChars="-354" w:hanging="424" w:hangingChars="202"/>
        <w:rPr>
          <w:rFonts w:ascii="宋体" w:cs="Times New Roman"/>
        </w:rPr>
      </w:pPr>
      <w:r>
        <w:rPr>
          <w:rFonts w:ascii="宋体" w:cs="宋体"/>
        </w:rPr>
        <w:t xml:space="preserve">    2</w:t>
      </w:r>
      <w:r>
        <w:rPr>
          <w:rFonts w:hint="eastAsia" w:ascii="宋体" w:cs="宋体"/>
        </w:rPr>
        <w:t>、配置清单是本合同不可分割的部分，与本合同具有同等法律效力。如与本合同抵触，以本合同为准。</w:t>
      </w:r>
    </w:p>
    <w:p>
      <w:pPr>
        <w:snapToGrid w:val="0"/>
        <w:spacing w:line="336" w:lineRule="auto"/>
        <w:ind w:left="52" w:leftChars="-177" w:hanging="424" w:hangingChars="202"/>
        <w:rPr>
          <w:rFonts w:ascii="宋体" w:cs="Times New Roman"/>
        </w:rPr>
      </w:pPr>
      <w:r>
        <w:rPr>
          <w:rFonts w:ascii="宋体" w:cs="宋体"/>
        </w:rPr>
        <w:t>3</w:t>
      </w:r>
      <w:r>
        <w:rPr>
          <w:rFonts w:hint="eastAsia" w:ascii="宋体" w:cs="宋体"/>
        </w:rPr>
        <w:t>、在甲方未付清整套设备合同全款时，设备所有权归乙方所有，甲方付清整套设备合同全款后，设备所有权归甲方所有。</w:t>
      </w:r>
    </w:p>
    <w:p>
      <w:pPr>
        <w:snapToGrid w:val="0"/>
        <w:spacing w:line="336" w:lineRule="auto"/>
        <w:ind w:left="52" w:leftChars="-177" w:right="-292" w:rightChars="-139" w:hanging="424" w:hangingChars="202"/>
        <w:rPr>
          <w:rFonts w:cs="Times New Roman"/>
        </w:rPr>
      </w:pPr>
      <w:r>
        <w:t>4</w:t>
      </w:r>
      <w:r>
        <w:rPr>
          <w:rFonts w:hint="eastAsia" w:cs="宋体"/>
        </w:rPr>
        <w:t>、本合同未尽事宜，须经双方共同协商后做出书面补充规定，补充协议或附件与本合同具有同等法律效力。</w:t>
      </w:r>
    </w:p>
    <w:p>
      <w:pPr>
        <w:snapToGrid w:val="0"/>
        <w:spacing w:line="336" w:lineRule="auto"/>
        <w:ind w:left="52" w:leftChars="-177" w:right="-292" w:rightChars="-139" w:hanging="424" w:hangingChars="202"/>
        <w:rPr>
          <w:rFonts w:cs="Times New Roman"/>
        </w:rPr>
      </w:pPr>
    </w:p>
    <w:p>
      <w:pPr>
        <w:pStyle w:val="12"/>
        <w:adjustRightInd w:val="0"/>
        <w:snapToGrid w:val="0"/>
        <w:spacing w:line="336" w:lineRule="auto"/>
        <w:ind w:left="34" w:leftChars="-177" w:hanging="406" w:hangingChars="202"/>
        <w:jc w:val="left"/>
        <w:outlineLvl w:val="0"/>
        <w:rPr>
          <w:b/>
          <w:bCs/>
        </w:rPr>
      </w:pPr>
      <w:r>
        <w:rPr>
          <w:rFonts w:hint="eastAsia"/>
          <w:b/>
          <w:bCs/>
        </w:rPr>
        <w:t>第十六条</w:t>
      </w:r>
      <w:r>
        <w:rPr>
          <w:b/>
          <w:bCs/>
        </w:rPr>
        <w:t xml:space="preserve">  </w:t>
      </w:r>
      <w:r>
        <w:rPr>
          <w:rFonts w:hint="eastAsia"/>
          <w:b/>
          <w:bCs/>
        </w:rPr>
        <w:t>合同生效</w:t>
      </w:r>
      <w:r>
        <w:rPr>
          <w:b/>
          <w:bCs/>
        </w:rPr>
        <w:t xml:space="preserve"> </w:t>
      </w:r>
    </w:p>
    <w:p>
      <w:pPr>
        <w:pStyle w:val="12"/>
        <w:adjustRightInd w:val="0"/>
        <w:snapToGrid w:val="0"/>
        <w:spacing w:line="336" w:lineRule="auto"/>
        <w:ind w:left="-2" w:leftChars="-1"/>
        <w:jc w:val="left"/>
        <w:rPr>
          <w:b/>
          <w:bCs/>
          <w:color w:val="FF0000"/>
        </w:rPr>
      </w:pPr>
      <w:r>
        <w:rPr>
          <w:rFonts w:hint="eastAsia"/>
        </w:rPr>
        <w:t>本合同经双方签字盖章生效。</w:t>
      </w:r>
      <w:r>
        <w:rPr>
          <w:rFonts w:hint="eastAsia"/>
          <w:highlight w:val="yellow"/>
        </w:rPr>
        <w:t>本合同共</w:t>
      </w:r>
      <w:r>
        <w:rPr>
          <w:highlight w:val="yellow"/>
        </w:rPr>
        <w:t xml:space="preserve">    </w:t>
      </w:r>
      <w:r>
        <w:rPr>
          <w:rFonts w:hint="eastAsia"/>
          <w:highlight w:val="yellow"/>
        </w:rPr>
        <w:t>页（含附件），</w:t>
      </w:r>
      <w:r>
        <w:rPr>
          <w:rFonts w:hint="eastAsia"/>
        </w:rPr>
        <w:t>一式肆份，甲方持三份，乙方持一份，具有同等法律效力。</w:t>
      </w:r>
      <w:bookmarkStart w:id="84" w:name="_GoBack"/>
      <w:bookmarkEnd w:id="84"/>
    </w:p>
    <w:p>
      <w:pPr>
        <w:pStyle w:val="12"/>
        <w:adjustRightInd w:val="0"/>
        <w:snapToGrid w:val="0"/>
        <w:spacing w:line="336" w:lineRule="auto"/>
        <w:ind w:left="32" w:leftChars="-177" w:hanging="404" w:hangingChars="202"/>
        <w:rPr>
          <w:rFonts w:cs="Times New Roman"/>
          <w:u w:val="single"/>
        </w:rPr>
      </w:pPr>
      <w:r>
        <w:rPr>
          <w:rFonts w:hint="eastAsia"/>
        </w:rPr>
        <w:t>甲方签字（代表）</w:t>
      </w:r>
      <w:r>
        <w:rPr>
          <w:u w:val="single"/>
        </w:rPr>
        <w:t xml:space="preserve">                </w:t>
      </w:r>
      <w:r>
        <w:t xml:space="preserve">         </w:t>
      </w:r>
      <w:r>
        <w:rPr>
          <w:rFonts w:hint="eastAsia"/>
        </w:rPr>
        <w:t>乙方签字（代表）</w:t>
      </w:r>
      <w:r>
        <w:t xml:space="preserve">______________                                    </w:t>
      </w:r>
    </w:p>
    <w:p>
      <w:pPr>
        <w:pStyle w:val="12"/>
        <w:adjustRightInd w:val="0"/>
        <w:snapToGrid w:val="0"/>
        <w:spacing w:line="336" w:lineRule="auto"/>
        <w:ind w:left="32" w:leftChars="-177" w:hanging="404" w:hangingChars="202"/>
      </w:pPr>
      <w:r>
        <w:rPr>
          <w:rFonts w:hint="eastAsia"/>
        </w:rPr>
        <w:t>甲方名称：</w:t>
      </w:r>
      <w:r>
        <w:rPr>
          <w:u w:val="single"/>
        </w:rPr>
        <w:t xml:space="preserve"> </w:t>
      </w:r>
      <w:r>
        <w:rPr>
          <w:rFonts w:hint="eastAsia"/>
          <w:u w:val="single"/>
        </w:rPr>
        <w:t>歙县人民医院</w:t>
      </w:r>
      <w:r>
        <w:rPr>
          <w:u w:val="single"/>
        </w:rPr>
        <w:t xml:space="preserve">    </w:t>
      </w:r>
      <w:r>
        <w:t xml:space="preserve">   </w:t>
      </w:r>
      <w:r>
        <w:rPr>
          <w:rFonts w:hAnsi="宋体"/>
        </w:rPr>
        <w:t xml:space="preserve">           </w:t>
      </w:r>
      <w:r>
        <w:rPr>
          <w:rFonts w:hint="eastAsia"/>
        </w:rPr>
        <w:t>乙方名称：</w:t>
      </w:r>
      <w:r>
        <w:rPr>
          <w:u w:val="single"/>
        </w:rPr>
        <w:t xml:space="preserve">                   </w:t>
      </w:r>
      <w:r>
        <w:t xml:space="preserve">                              </w:t>
      </w:r>
    </w:p>
    <w:p>
      <w:pPr>
        <w:pStyle w:val="12"/>
        <w:adjustRightInd w:val="0"/>
        <w:snapToGrid w:val="0"/>
        <w:spacing w:line="336" w:lineRule="auto"/>
        <w:ind w:left="32" w:leftChars="-177" w:hanging="404" w:hangingChars="202"/>
        <w:rPr>
          <w:rFonts w:cs="Times New Roman"/>
          <w:u w:val="single"/>
        </w:rPr>
      </w:pPr>
      <w:r>
        <w:rPr>
          <w:rFonts w:hint="eastAsia"/>
        </w:rPr>
        <w:t>地址：</w:t>
      </w:r>
      <w:r>
        <w:rPr>
          <w:rFonts w:hint="eastAsia"/>
          <w:u w:val="single"/>
        </w:rPr>
        <w:t>安徽省黄山市歙县徽城镇黄山中路</w:t>
      </w:r>
      <w:r>
        <w:t xml:space="preserve">     </w:t>
      </w:r>
      <w:r>
        <w:rPr>
          <w:rFonts w:hint="eastAsia"/>
        </w:rPr>
        <w:t>地址：</w:t>
      </w:r>
      <w:r>
        <w:t xml:space="preserve">       </w:t>
      </w:r>
    </w:p>
    <w:p>
      <w:pPr>
        <w:pStyle w:val="12"/>
        <w:adjustRightInd w:val="0"/>
        <w:snapToGrid w:val="0"/>
        <w:spacing w:line="336" w:lineRule="auto"/>
        <w:ind w:left="32" w:leftChars="-177" w:hanging="404" w:hangingChars="202"/>
        <w:rPr>
          <w:rFonts w:cs="Times New Roman"/>
          <w:u w:val="single"/>
        </w:rPr>
      </w:pPr>
      <w:r>
        <w:rPr>
          <w:rFonts w:hint="eastAsia"/>
        </w:rPr>
        <w:t>电话：</w:t>
      </w:r>
      <w:r>
        <w:rPr>
          <w:u w:val="single"/>
        </w:rPr>
        <w:t xml:space="preserve"> 0559-6535261             </w:t>
      </w:r>
      <w:r>
        <w:t xml:space="preserve">         </w:t>
      </w:r>
      <w:r>
        <w:rPr>
          <w:rFonts w:hint="eastAsia"/>
        </w:rPr>
        <w:t>电话：</w:t>
      </w:r>
    </w:p>
    <w:p>
      <w:pPr>
        <w:pStyle w:val="12"/>
        <w:adjustRightInd w:val="0"/>
        <w:snapToGrid w:val="0"/>
        <w:spacing w:line="336" w:lineRule="auto"/>
        <w:ind w:left="32" w:leftChars="-177" w:hanging="404" w:hangingChars="202"/>
        <w:outlineLvl w:val="0"/>
        <w:rPr>
          <w:rFonts w:cs="Times New Roman"/>
        </w:rPr>
      </w:pPr>
      <w:r>
        <w:rPr>
          <w:rFonts w:hint="eastAsia"/>
        </w:rPr>
        <w:t>日期：</w:t>
      </w:r>
      <w:r>
        <w:t xml:space="preserve">    </w:t>
      </w:r>
      <w:r>
        <w:rPr>
          <w:rFonts w:hint="eastAsia"/>
        </w:rPr>
        <w:t>年</w:t>
      </w:r>
      <w:r>
        <w:t xml:space="preserve">  </w:t>
      </w:r>
      <w:r>
        <w:rPr>
          <w:rFonts w:hint="eastAsia"/>
        </w:rPr>
        <w:t>月</w:t>
      </w:r>
      <w:r>
        <w:t xml:space="preserve">   </w:t>
      </w:r>
      <w:r>
        <w:rPr>
          <w:rFonts w:hint="eastAsia"/>
        </w:rPr>
        <w:t>日　　　　　　　　</w:t>
      </w:r>
      <w:r>
        <w:t xml:space="preserve">    </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r>
        <w:t xml:space="preserve">     </w:t>
      </w:r>
    </w:p>
    <w:p>
      <w:pPr>
        <w:pStyle w:val="12"/>
        <w:adjustRightInd w:val="0"/>
        <w:snapToGrid w:val="0"/>
        <w:spacing w:line="336" w:lineRule="auto"/>
        <w:ind w:left="32" w:leftChars="-177" w:hanging="404" w:hangingChars="202"/>
        <w:outlineLvl w:val="0"/>
      </w:pPr>
      <w:r>
        <w:t xml:space="preserve">                                         </w:t>
      </w:r>
      <w:r>
        <w:rPr>
          <w:rFonts w:hint="eastAsia"/>
        </w:rPr>
        <w:t>开户行：</w:t>
      </w:r>
      <w:r>
        <w:t xml:space="preserve"> </w:t>
      </w:r>
    </w:p>
    <w:p>
      <w:pPr>
        <w:pStyle w:val="12"/>
        <w:adjustRightInd w:val="0"/>
        <w:snapToGrid w:val="0"/>
        <w:spacing w:line="336" w:lineRule="auto"/>
        <w:ind w:left="32" w:leftChars="-177" w:hanging="404" w:hangingChars="202"/>
        <w:outlineLvl w:val="0"/>
        <w:rPr>
          <w:rFonts w:cs="Times New Roman"/>
        </w:rPr>
      </w:pPr>
      <w:r>
        <w:t xml:space="preserve">                                         </w:t>
      </w:r>
      <w:r>
        <w:rPr>
          <w:rFonts w:hint="eastAsia"/>
        </w:rPr>
        <w:t>账号：</w:t>
      </w:r>
    </w:p>
    <w:p>
      <w:pPr>
        <w:pStyle w:val="12"/>
        <w:adjustRightInd w:val="0"/>
        <w:snapToGrid w:val="0"/>
        <w:spacing w:line="336" w:lineRule="auto"/>
        <w:ind w:left="32" w:leftChars="-177" w:hanging="404" w:hangingChars="202"/>
        <w:outlineLvl w:val="0"/>
        <w:rPr>
          <w:rFonts w:cs="Times New Roman"/>
        </w:rPr>
      </w:pPr>
      <w:r>
        <w:t xml:space="preserve">                                         </w:t>
      </w:r>
      <w:r>
        <w:rPr>
          <w:rFonts w:hint="eastAsia"/>
        </w:rPr>
        <w:t>税号：</w:t>
      </w:r>
    </w:p>
    <w:p>
      <w:pPr>
        <w:pStyle w:val="48"/>
        <w:rPr>
          <w:rFonts w:cs="Times New Roman"/>
        </w:rPr>
      </w:pPr>
      <w:bookmarkStart w:id="74" w:name="_Toc6562234"/>
      <w:r>
        <w:rPr>
          <w:rFonts w:hint="eastAsia"/>
        </w:rPr>
        <w:t>第七章</w:t>
      </w:r>
      <w:r>
        <w:t xml:space="preserve"> </w:t>
      </w:r>
      <w:r>
        <w:rPr>
          <w:rFonts w:hint="eastAsia"/>
        </w:rPr>
        <w:t>询价响应文件格式</w:t>
      </w:r>
      <w:bookmarkEnd w:id="74"/>
    </w:p>
    <w:p>
      <w:pPr>
        <w:spacing w:line="500" w:lineRule="exact"/>
        <w:ind w:firstLine="3360" w:firstLineChars="1050"/>
        <w:rPr>
          <w:rFonts w:ascii="宋体" w:cs="Times New Roman"/>
          <w:sz w:val="32"/>
          <w:szCs w:val="32"/>
        </w:rPr>
      </w:pPr>
      <w:r>
        <w:rPr>
          <w:rFonts w:hint="eastAsia" w:ascii="宋体" w:hAnsi="宋体" w:cs="宋体"/>
          <w:sz w:val="32"/>
          <w:szCs w:val="32"/>
        </w:rPr>
        <w:t>项目名称：</w:t>
      </w:r>
    </w:p>
    <w:p>
      <w:pPr>
        <w:spacing w:line="500" w:lineRule="exact"/>
        <w:jc w:val="center"/>
        <w:rPr>
          <w:rFonts w:ascii="宋体" w:cs="Times New Roman"/>
          <w:sz w:val="32"/>
          <w:szCs w:val="32"/>
        </w:rPr>
      </w:pPr>
      <w:r>
        <w:rPr>
          <w:rFonts w:hint="eastAsia" w:ascii="宋体" w:hAnsi="宋体" w:cs="宋体"/>
          <w:sz w:val="32"/>
          <w:szCs w:val="32"/>
        </w:rPr>
        <w:t>项目编号：</w:t>
      </w:r>
    </w:p>
    <w:p>
      <w:pPr>
        <w:spacing w:line="500" w:lineRule="exact"/>
        <w:jc w:val="center"/>
        <w:rPr>
          <w:rFonts w:ascii="宋体" w:cs="Times New Roman"/>
          <w:sz w:val="32"/>
          <w:szCs w:val="32"/>
        </w:rPr>
      </w:pPr>
      <w:r>
        <w:rPr>
          <w:rFonts w:hint="eastAsia" w:ascii="宋体" w:hAnsi="宋体" w:cs="宋体"/>
          <w:sz w:val="32"/>
          <w:szCs w:val="32"/>
        </w:rPr>
        <w:t>所投包号：</w:t>
      </w:r>
    </w:p>
    <w:p>
      <w:pPr>
        <w:spacing w:line="500" w:lineRule="exact"/>
        <w:jc w:val="center"/>
        <w:rPr>
          <w:rFonts w:ascii="宋体" w:cs="Times New Roman"/>
        </w:rPr>
      </w:pPr>
    </w:p>
    <w:p>
      <w:pPr>
        <w:spacing w:line="900" w:lineRule="exact"/>
        <w:jc w:val="center"/>
        <w:rPr>
          <w:rFonts w:ascii="宋体" w:cs="Times New Roman"/>
        </w:rPr>
      </w:pPr>
    </w:p>
    <w:p>
      <w:pPr>
        <w:spacing w:line="800" w:lineRule="exact"/>
        <w:jc w:val="center"/>
        <w:rPr>
          <w:rFonts w:ascii="黑体" w:hAnsi="黑体" w:eastAsia="黑体" w:cs="Times New Roman"/>
          <w:sz w:val="52"/>
          <w:szCs w:val="52"/>
        </w:rPr>
      </w:pPr>
      <w:r>
        <w:rPr>
          <w:rFonts w:hint="eastAsia" w:ascii="黑体" w:hAnsi="黑体" w:eastAsia="黑体" w:cs="黑体"/>
          <w:sz w:val="52"/>
          <w:szCs w:val="52"/>
        </w:rPr>
        <w:t>询</w:t>
      </w:r>
    </w:p>
    <w:p>
      <w:pPr>
        <w:spacing w:line="800" w:lineRule="exact"/>
        <w:jc w:val="center"/>
        <w:rPr>
          <w:rFonts w:ascii="黑体" w:hAnsi="黑体" w:eastAsia="黑体" w:cs="Times New Roman"/>
          <w:sz w:val="52"/>
          <w:szCs w:val="52"/>
        </w:rPr>
      </w:pPr>
      <w:r>
        <w:rPr>
          <w:rFonts w:hint="eastAsia" w:ascii="黑体" w:hAnsi="黑体" w:eastAsia="黑体" w:cs="黑体"/>
          <w:sz w:val="52"/>
          <w:szCs w:val="52"/>
        </w:rPr>
        <w:t>价</w:t>
      </w:r>
    </w:p>
    <w:p>
      <w:pPr>
        <w:spacing w:line="800" w:lineRule="exact"/>
        <w:jc w:val="center"/>
        <w:rPr>
          <w:rFonts w:ascii="黑体" w:hAnsi="黑体" w:eastAsia="黑体" w:cs="Times New Roman"/>
          <w:sz w:val="52"/>
          <w:szCs w:val="52"/>
        </w:rPr>
      </w:pPr>
      <w:r>
        <w:rPr>
          <w:rFonts w:hint="eastAsia" w:ascii="黑体" w:hAnsi="黑体" w:eastAsia="黑体" w:cs="黑体"/>
          <w:sz w:val="52"/>
          <w:szCs w:val="52"/>
        </w:rPr>
        <w:t>响</w:t>
      </w:r>
    </w:p>
    <w:p>
      <w:pPr>
        <w:spacing w:line="800" w:lineRule="exact"/>
        <w:jc w:val="center"/>
        <w:rPr>
          <w:rFonts w:ascii="黑体" w:hAnsi="黑体" w:eastAsia="黑体" w:cs="Times New Roman"/>
          <w:sz w:val="52"/>
          <w:szCs w:val="52"/>
        </w:rPr>
      </w:pPr>
      <w:r>
        <w:rPr>
          <w:rFonts w:hint="eastAsia" w:ascii="黑体" w:hAnsi="黑体" w:eastAsia="黑体" w:cs="黑体"/>
          <w:sz w:val="52"/>
          <w:szCs w:val="52"/>
        </w:rPr>
        <w:t>应</w:t>
      </w:r>
    </w:p>
    <w:p>
      <w:pPr>
        <w:spacing w:line="800" w:lineRule="exact"/>
        <w:jc w:val="center"/>
        <w:rPr>
          <w:rFonts w:ascii="黑体" w:hAnsi="黑体" w:eastAsia="黑体" w:cs="Times New Roman"/>
          <w:sz w:val="52"/>
          <w:szCs w:val="52"/>
        </w:rPr>
      </w:pPr>
      <w:r>
        <w:rPr>
          <w:rFonts w:hint="eastAsia" w:ascii="黑体" w:hAnsi="黑体" w:eastAsia="黑体" w:cs="黑体"/>
          <w:sz w:val="52"/>
          <w:szCs w:val="52"/>
        </w:rPr>
        <w:t>文</w:t>
      </w:r>
    </w:p>
    <w:p>
      <w:pPr>
        <w:spacing w:line="800" w:lineRule="exact"/>
        <w:jc w:val="center"/>
        <w:rPr>
          <w:rFonts w:ascii="宋体" w:cs="Times New Roman"/>
          <w:sz w:val="52"/>
          <w:szCs w:val="52"/>
        </w:rPr>
      </w:pPr>
      <w:r>
        <w:rPr>
          <w:rFonts w:hint="eastAsia" w:ascii="黑体" w:hAnsi="黑体" w:eastAsia="黑体" w:cs="黑体"/>
          <w:sz w:val="52"/>
          <w:szCs w:val="52"/>
        </w:rPr>
        <w:t>件</w:t>
      </w:r>
    </w:p>
    <w:p>
      <w:pPr>
        <w:spacing w:line="500" w:lineRule="exact"/>
        <w:jc w:val="center"/>
        <w:rPr>
          <w:rFonts w:ascii="宋体" w:cs="Times New Roman"/>
        </w:rPr>
      </w:pPr>
    </w:p>
    <w:p>
      <w:pPr>
        <w:spacing w:line="500" w:lineRule="exact"/>
        <w:jc w:val="center"/>
        <w:rPr>
          <w:rFonts w:ascii="宋体" w:cs="Times New Roman"/>
        </w:rPr>
      </w:pPr>
    </w:p>
    <w:p>
      <w:pPr>
        <w:spacing w:line="500" w:lineRule="exact"/>
        <w:jc w:val="center"/>
        <w:rPr>
          <w:rFonts w:ascii="宋体" w:cs="Times New Roman"/>
        </w:rPr>
      </w:pPr>
    </w:p>
    <w:p>
      <w:pPr>
        <w:spacing w:line="500" w:lineRule="exact"/>
        <w:ind w:firstLine="1280" w:firstLineChars="400"/>
        <w:rPr>
          <w:rFonts w:ascii="宋体" w:cs="Times New Roman"/>
          <w:sz w:val="32"/>
          <w:szCs w:val="32"/>
        </w:rPr>
      </w:pPr>
      <w:r>
        <w:rPr>
          <w:rFonts w:hint="eastAsia" w:ascii="宋体" w:hAnsi="宋体" w:cs="宋体"/>
          <w:sz w:val="32"/>
          <w:szCs w:val="32"/>
        </w:rPr>
        <w:t>供</w:t>
      </w:r>
      <w:r>
        <w:rPr>
          <w:rFonts w:ascii="宋体" w:hAnsi="宋体" w:cs="宋体"/>
          <w:sz w:val="32"/>
          <w:szCs w:val="32"/>
        </w:rPr>
        <w:t xml:space="preserve"> </w:t>
      </w:r>
      <w:r>
        <w:rPr>
          <w:rFonts w:hint="eastAsia" w:ascii="宋体" w:hAnsi="宋体" w:cs="宋体"/>
          <w:sz w:val="32"/>
          <w:szCs w:val="32"/>
        </w:rPr>
        <w:t>应</w:t>
      </w:r>
      <w:r>
        <w:rPr>
          <w:rFonts w:ascii="宋体" w:hAnsi="宋体" w:cs="宋体"/>
          <w:sz w:val="32"/>
          <w:szCs w:val="32"/>
        </w:rPr>
        <w:t xml:space="preserve"> </w:t>
      </w:r>
      <w:r>
        <w:rPr>
          <w:rFonts w:hint="eastAsia" w:ascii="宋体" w:hAnsi="宋体" w:cs="宋体"/>
          <w:sz w:val="32"/>
          <w:szCs w:val="32"/>
        </w:rPr>
        <w:t>商：</w:t>
      </w:r>
      <w:r>
        <w:rPr>
          <w:rFonts w:ascii="宋体" w:hAnsi="宋体" w:cs="宋体"/>
          <w:sz w:val="32"/>
          <w:szCs w:val="32"/>
        </w:rPr>
        <w:t xml:space="preserve">                  </w:t>
      </w:r>
      <w:r>
        <w:rPr>
          <w:rFonts w:hint="eastAsia" w:ascii="宋体" w:hAnsi="宋体" w:cs="宋体"/>
          <w:sz w:val="32"/>
          <w:szCs w:val="32"/>
        </w:rPr>
        <w:t>（签章）</w:t>
      </w:r>
    </w:p>
    <w:p>
      <w:pPr>
        <w:spacing w:line="500" w:lineRule="exact"/>
        <w:ind w:firstLine="2560" w:firstLineChars="800"/>
        <w:rPr>
          <w:rFonts w:ascii="宋体" w:cs="Times New Roman"/>
          <w:sz w:val="32"/>
          <w:szCs w:val="32"/>
        </w:rPr>
      </w:pP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ind w:firstLine="2711" w:firstLineChars="750"/>
        <w:rPr>
          <w:rFonts w:ascii="宋体" w:cs="Times New Roman"/>
          <w:b/>
          <w:bCs/>
          <w:sz w:val="36"/>
          <w:szCs w:val="36"/>
          <w:shd w:val="clear" w:color="auto" w:fill="FFFFFF"/>
        </w:rPr>
      </w:pPr>
    </w:p>
    <w:p>
      <w:pPr>
        <w:ind w:firstLine="2711" w:firstLineChars="750"/>
        <w:rPr>
          <w:rFonts w:ascii="宋体" w:cs="Times New Roman"/>
          <w:b/>
          <w:bCs/>
          <w:sz w:val="36"/>
          <w:szCs w:val="36"/>
          <w:shd w:val="clear" w:color="auto" w:fill="FFFFFF"/>
        </w:rPr>
      </w:pPr>
    </w:p>
    <w:p>
      <w:pPr>
        <w:pStyle w:val="18"/>
        <w:rPr>
          <w:rFonts w:ascii="仿宋" w:hAnsi="仿宋" w:eastAsia="仿宋" w:cs="Times New Roman"/>
          <w:sz w:val="30"/>
          <w:szCs w:val="30"/>
        </w:rPr>
      </w:pPr>
      <w:bookmarkStart w:id="75" w:name="_Toc482280434"/>
      <w:r>
        <w:rPr>
          <w:rFonts w:cs="Times New Roman"/>
        </w:rPr>
        <w:br w:type="page"/>
      </w:r>
      <w:bookmarkStart w:id="76" w:name="_Toc6562235"/>
      <w:r>
        <w:rPr>
          <w:rFonts w:hint="eastAsia" w:cs="宋体"/>
        </w:rPr>
        <w:t>一、投标函</w:t>
      </w:r>
      <w:bookmarkEnd w:id="75"/>
      <w:bookmarkEnd w:id="76"/>
    </w:p>
    <w:p>
      <w:pPr>
        <w:rPr>
          <w:rFonts w:cs="Times New Roman"/>
        </w:rPr>
      </w:pPr>
      <w:r>
        <w:rPr>
          <w:rFonts w:hint="eastAsia" w:cs="宋体"/>
        </w:rPr>
        <w:t>（采购人名称）：</w:t>
      </w:r>
    </w:p>
    <w:p>
      <w:pPr>
        <w:spacing w:line="500" w:lineRule="exact"/>
        <w:ind w:firstLine="482" w:firstLineChars="230"/>
        <w:jc w:val="left"/>
        <w:rPr>
          <w:rFonts w:ascii="宋体" w:cs="Times New Roman"/>
          <w:color w:val="000000"/>
        </w:rPr>
      </w:pPr>
      <w:r>
        <w:rPr>
          <w:rFonts w:ascii="宋体" w:hAnsi="宋体" w:cs="宋体"/>
          <w:color w:val="000000"/>
        </w:rPr>
        <w:t>1</w:t>
      </w:r>
      <w:r>
        <w:rPr>
          <w:rFonts w:hint="eastAsia" w:ascii="宋体" w:hAnsi="宋体" w:cs="宋体"/>
          <w:color w:val="000000"/>
        </w:rPr>
        <w:t>、根据贵方</w:t>
      </w:r>
      <w:r>
        <w:rPr>
          <w:rFonts w:ascii="宋体" w:hAnsi="宋体" w:cs="宋体"/>
          <w:color w:val="000000"/>
          <w:u w:val="single"/>
        </w:rPr>
        <w:t xml:space="preserve"> </w:t>
      </w:r>
      <w:r>
        <w:rPr>
          <w:rFonts w:hint="eastAsia" w:ascii="宋体" w:hAnsi="宋体" w:cs="宋体"/>
          <w:color w:val="000000"/>
          <w:u w:val="single"/>
        </w:rPr>
        <w:t>（项目编号）</w:t>
      </w:r>
      <w:r>
        <w:rPr>
          <w:rFonts w:ascii="宋体" w:hAnsi="宋体" w:cs="宋体"/>
          <w:color w:val="000000"/>
          <w:u w:val="single"/>
        </w:rPr>
        <w:t xml:space="preserve"> </w:t>
      </w:r>
      <w:r>
        <w:rPr>
          <w:rFonts w:hint="eastAsia" w:ascii="宋体" w:hAnsi="宋体" w:cs="宋体"/>
          <w:color w:val="000000"/>
        </w:rPr>
        <w:t>询价公告，我们决定参加贵方组织的</w:t>
      </w:r>
      <w:r>
        <w:rPr>
          <w:rFonts w:ascii="宋体" w:hAnsi="宋体" w:cs="宋体"/>
          <w:color w:val="000000"/>
          <w:u w:val="single"/>
        </w:rPr>
        <w:t xml:space="preserve"> </w:t>
      </w:r>
      <w:r>
        <w:rPr>
          <w:rFonts w:hint="eastAsia" w:ascii="宋体" w:hAnsi="宋体" w:cs="宋体"/>
          <w:color w:val="000000"/>
          <w:u w:val="single"/>
        </w:rPr>
        <w:t>（项目名称）</w:t>
      </w:r>
      <w:r>
        <w:rPr>
          <w:rFonts w:ascii="宋体" w:hAnsi="宋体" w:cs="宋体"/>
          <w:color w:val="000000"/>
          <w:u w:val="single"/>
        </w:rPr>
        <w:t xml:space="preserve">   </w:t>
      </w:r>
      <w:r>
        <w:rPr>
          <w:rFonts w:hint="eastAsia" w:ascii="宋体" w:hAnsi="宋体" w:cs="宋体"/>
          <w:color w:val="000000"/>
        </w:rPr>
        <w:t>的招标采购活动。我方授权</w:t>
      </w:r>
      <w:r>
        <w:rPr>
          <w:rFonts w:ascii="宋体" w:hAnsi="宋体" w:cs="宋体"/>
          <w:color w:val="000000"/>
          <w:u w:val="single"/>
        </w:rPr>
        <w:t xml:space="preserve">  (</w:t>
      </w:r>
      <w:r>
        <w:rPr>
          <w:rFonts w:hint="eastAsia" w:ascii="宋体" w:hAnsi="宋体" w:cs="宋体"/>
          <w:color w:val="000000"/>
          <w:u w:val="single"/>
        </w:rPr>
        <w:t>姓名和职务</w:t>
      </w:r>
      <w:r>
        <w:rPr>
          <w:rFonts w:ascii="宋体" w:hAnsi="宋体" w:cs="宋体"/>
          <w:color w:val="000000"/>
          <w:u w:val="single"/>
        </w:rPr>
        <w:t xml:space="preserve">)   </w:t>
      </w:r>
      <w:r>
        <w:rPr>
          <w:rFonts w:hint="eastAsia" w:ascii="宋体" w:hAnsi="宋体" w:cs="宋体"/>
          <w:color w:val="000000"/>
        </w:rPr>
        <w:t>代表我方</w:t>
      </w:r>
      <w:r>
        <w:rPr>
          <w:rFonts w:ascii="宋体" w:hAnsi="宋体" w:cs="宋体"/>
          <w:color w:val="000000"/>
          <w:u w:val="single"/>
        </w:rPr>
        <w:t xml:space="preserve">  </w:t>
      </w:r>
      <w:r>
        <w:rPr>
          <w:rFonts w:hint="eastAsia" w:ascii="宋体" w:hAnsi="宋体" w:cs="宋体"/>
          <w:color w:val="000000"/>
          <w:u w:val="single"/>
        </w:rPr>
        <w:t>（供应商全称）</w:t>
      </w:r>
      <w:r>
        <w:rPr>
          <w:rFonts w:ascii="宋体" w:hAnsi="宋体" w:cs="宋体"/>
          <w:color w:val="000000"/>
          <w:u w:val="single"/>
        </w:rPr>
        <w:t xml:space="preserve">   </w:t>
      </w:r>
      <w:r>
        <w:rPr>
          <w:rFonts w:hint="eastAsia" w:ascii="宋体" w:hAnsi="宋体" w:cs="宋体"/>
          <w:color w:val="000000"/>
        </w:rPr>
        <w:t>全权处理本项目投标的有关事宜。</w:t>
      </w:r>
    </w:p>
    <w:p>
      <w:pPr>
        <w:spacing w:line="500" w:lineRule="exact"/>
        <w:ind w:firstLine="420" w:firstLineChars="200"/>
        <w:jc w:val="left"/>
        <w:rPr>
          <w:rFonts w:ascii="宋体" w:cs="Times New Roman"/>
          <w:color w:val="000000"/>
        </w:rPr>
      </w:pPr>
      <w:r>
        <w:rPr>
          <w:rFonts w:ascii="宋体" w:hAnsi="宋体" w:cs="宋体"/>
          <w:color w:val="000000"/>
        </w:rPr>
        <w:t>2</w:t>
      </w:r>
      <w:r>
        <w:rPr>
          <w:rFonts w:hint="eastAsia" w:ascii="宋体" w:hAnsi="宋体" w:cs="宋体"/>
          <w:color w:val="000000"/>
        </w:rPr>
        <w:t>、我方愿意按照询价文件规定的各项要求，向采购人提供所需的货物与服务。</w:t>
      </w:r>
    </w:p>
    <w:p>
      <w:pPr>
        <w:spacing w:line="500" w:lineRule="exact"/>
        <w:ind w:firstLine="420" w:firstLineChars="200"/>
        <w:jc w:val="left"/>
        <w:rPr>
          <w:rFonts w:ascii="宋体" w:cs="Times New Roman"/>
          <w:color w:val="000000"/>
        </w:rPr>
      </w:pPr>
      <w:r>
        <w:rPr>
          <w:rFonts w:ascii="宋体" w:hAnsi="宋体" w:cs="宋体"/>
          <w:color w:val="000000"/>
        </w:rPr>
        <w:t>3</w:t>
      </w:r>
      <w:r>
        <w:rPr>
          <w:rFonts w:hint="eastAsia" w:ascii="宋体" w:hAnsi="宋体" w:cs="宋体"/>
          <w:color w:val="000000"/>
        </w:rPr>
        <w:t>、一旦我方中标，我方将严格履行合同规定的责任和义务，保证于合同签字生效后按时完成项目并交付采购人验收、使用。</w:t>
      </w:r>
    </w:p>
    <w:p>
      <w:pPr>
        <w:tabs>
          <w:tab w:val="left" w:pos="840"/>
        </w:tabs>
        <w:spacing w:line="500" w:lineRule="exact"/>
        <w:ind w:firstLine="420" w:firstLineChars="200"/>
        <w:jc w:val="left"/>
        <w:rPr>
          <w:rFonts w:ascii="宋体" w:cs="Times New Roman"/>
          <w:color w:val="000000"/>
        </w:rPr>
      </w:pPr>
      <w:r>
        <w:rPr>
          <w:rFonts w:ascii="宋体" w:hAnsi="宋体" w:cs="宋体"/>
          <w:color w:val="000000"/>
        </w:rPr>
        <w:t>4</w:t>
      </w:r>
      <w:r>
        <w:rPr>
          <w:rFonts w:hint="eastAsia" w:ascii="宋体" w:hAnsi="宋体" w:cs="宋体"/>
          <w:color w:val="000000"/>
        </w:rPr>
        <w:t>、我方愿意提供贵方可能另外要求的、与询价有关的文件资料，并保证我方已提供和将要提供的文件是真实的、准确的。</w:t>
      </w:r>
    </w:p>
    <w:p>
      <w:pPr>
        <w:spacing w:line="500" w:lineRule="exact"/>
        <w:ind w:firstLine="315" w:firstLineChars="150"/>
        <w:rPr>
          <w:rFonts w:ascii="宋体" w:cs="Times New Roman"/>
          <w:color w:val="000000"/>
        </w:rPr>
      </w:pPr>
      <w:r>
        <w:rPr>
          <w:rFonts w:ascii="宋体" w:hAnsi="宋体" w:cs="宋体"/>
          <w:color w:val="000000"/>
        </w:rPr>
        <w:t>4</w:t>
      </w:r>
      <w:r>
        <w:rPr>
          <w:rFonts w:hint="eastAsia" w:ascii="宋体" w:hAnsi="宋体" w:cs="宋体"/>
          <w:color w:val="000000"/>
        </w:rPr>
        <w:t>、我方提供以下开户行、账号，供结算货款（如果成交）：</w:t>
      </w:r>
    </w:p>
    <w:p>
      <w:pPr>
        <w:spacing w:line="500" w:lineRule="exact"/>
        <w:ind w:firstLine="420" w:firstLineChars="200"/>
        <w:rPr>
          <w:rFonts w:ascii="宋体" w:cs="Times New Roman"/>
          <w:color w:val="000000"/>
        </w:rPr>
      </w:pPr>
      <w:r>
        <w:rPr>
          <w:rFonts w:hint="eastAsia" w:ascii="宋体" w:hAnsi="宋体" w:cs="宋体"/>
          <w:color w:val="000000"/>
        </w:rPr>
        <w:t>户名（全称）：</w:t>
      </w:r>
    </w:p>
    <w:p>
      <w:pPr>
        <w:spacing w:line="500" w:lineRule="exact"/>
        <w:ind w:firstLine="420" w:firstLineChars="200"/>
        <w:rPr>
          <w:rFonts w:ascii="宋体" w:cs="Times New Roman"/>
          <w:color w:val="000000"/>
        </w:rPr>
      </w:pPr>
      <w:r>
        <w:rPr>
          <w:rFonts w:hint="eastAsia" w:ascii="宋体" w:hAnsi="宋体" w:cs="宋体"/>
          <w:color w:val="000000"/>
        </w:rPr>
        <w:t>开户行：</w:t>
      </w:r>
      <w:r>
        <w:rPr>
          <w:rFonts w:ascii="宋体" w:hAnsi="宋体" w:cs="宋体"/>
          <w:color w:val="000000"/>
        </w:rPr>
        <w:t xml:space="preserve">                        </w:t>
      </w:r>
    </w:p>
    <w:p>
      <w:pPr>
        <w:spacing w:line="500" w:lineRule="exact"/>
        <w:ind w:firstLine="420" w:firstLineChars="200"/>
        <w:rPr>
          <w:rFonts w:ascii="宋体" w:cs="Times New Roman"/>
          <w:color w:val="000000"/>
        </w:rPr>
      </w:pPr>
      <w:r>
        <w:rPr>
          <w:rFonts w:hint="eastAsia" w:ascii="宋体" w:hAnsi="宋体" w:cs="宋体"/>
          <w:color w:val="000000"/>
        </w:rPr>
        <w:t>账号（请填写完整）：</w:t>
      </w:r>
    </w:p>
    <w:p>
      <w:pPr>
        <w:spacing w:line="500" w:lineRule="exact"/>
        <w:ind w:firstLine="645"/>
        <w:jc w:val="left"/>
        <w:rPr>
          <w:rFonts w:ascii="宋体" w:cs="Times New Roman"/>
          <w:color w:val="000000"/>
        </w:rPr>
      </w:pPr>
    </w:p>
    <w:p>
      <w:pPr>
        <w:pStyle w:val="75"/>
        <w:spacing w:line="500" w:lineRule="exact"/>
        <w:ind w:firstLine="3675"/>
        <w:rPr>
          <w:color w:val="000000"/>
        </w:rPr>
      </w:pPr>
      <w:r>
        <w:rPr>
          <w:rFonts w:hint="eastAsia" w:cs="宋体"/>
          <w:color w:val="000000"/>
        </w:rPr>
        <w:t>供应商：（签章）</w:t>
      </w:r>
    </w:p>
    <w:p>
      <w:pPr>
        <w:pStyle w:val="75"/>
        <w:spacing w:line="500" w:lineRule="exact"/>
        <w:ind w:firstLine="3675" w:firstLineChars="1750"/>
        <w:rPr>
          <w:color w:val="000000"/>
        </w:rPr>
      </w:pPr>
      <w:r>
        <w:rPr>
          <w:rFonts w:hint="eastAsia" w:cs="宋体"/>
          <w:color w:val="000000"/>
        </w:rPr>
        <w:t>法定代表人（签章）：</w:t>
      </w:r>
    </w:p>
    <w:p>
      <w:pPr>
        <w:pStyle w:val="75"/>
        <w:spacing w:line="500" w:lineRule="exact"/>
        <w:ind w:firstLine="3675"/>
        <w:rPr>
          <w:rFonts w:ascii="宋体"/>
          <w:color w:val="000000"/>
        </w:rPr>
      </w:pPr>
      <w:r>
        <w:rPr>
          <w:rFonts w:hint="eastAsia" w:cs="宋体"/>
          <w:color w:val="000000"/>
        </w:rPr>
        <w:t>地址：</w:t>
      </w:r>
    </w:p>
    <w:p>
      <w:pPr>
        <w:pStyle w:val="75"/>
        <w:spacing w:line="500" w:lineRule="exact"/>
        <w:ind w:firstLine="3675"/>
        <w:rPr>
          <w:color w:val="000000"/>
        </w:rPr>
      </w:pPr>
      <w:r>
        <w:rPr>
          <w:rFonts w:hint="eastAsia" w:cs="宋体"/>
          <w:color w:val="000000"/>
        </w:rPr>
        <w:t>网址：</w:t>
      </w:r>
    </w:p>
    <w:p>
      <w:pPr>
        <w:pStyle w:val="75"/>
        <w:spacing w:line="500" w:lineRule="exact"/>
        <w:ind w:firstLine="3675"/>
        <w:rPr>
          <w:rFonts w:ascii="宋体"/>
          <w:color w:val="000000"/>
        </w:rPr>
      </w:pPr>
      <w:r>
        <w:rPr>
          <w:rFonts w:hint="eastAsia" w:cs="宋体"/>
          <w:color w:val="000000"/>
        </w:rPr>
        <w:t>电话：</w:t>
      </w:r>
    </w:p>
    <w:p>
      <w:pPr>
        <w:pStyle w:val="75"/>
        <w:spacing w:line="500" w:lineRule="exact"/>
        <w:ind w:firstLine="3675"/>
        <w:rPr>
          <w:rFonts w:ascii="宋体"/>
          <w:color w:val="000000"/>
        </w:rPr>
      </w:pPr>
      <w:r>
        <w:rPr>
          <w:rFonts w:hint="eastAsia" w:cs="宋体"/>
          <w:color w:val="000000"/>
        </w:rPr>
        <w:t>传真：</w:t>
      </w:r>
    </w:p>
    <w:p>
      <w:pPr>
        <w:pStyle w:val="75"/>
        <w:spacing w:line="500" w:lineRule="exact"/>
        <w:ind w:firstLine="3675"/>
        <w:rPr>
          <w:rFonts w:ascii="宋体"/>
          <w:color w:val="000000"/>
        </w:rPr>
      </w:pPr>
      <w:r>
        <w:rPr>
          <w:rFonts w:hint="eastAsia" w:cs="宋体"/>
          <w:color w:val="000000"/>
        </w:rPr>
        <w:t>邮政编码：</w:t>
      </w:r>
    </w:p>
    <w:p>
      <w:pPr>
        <w:spacing w:line="500" w:lineRule="exact"/>
        <w:rPr>
          <w:rFonts w:ascii="宋体" w:cs="Times New Roman"/>
        </w:rPr>
      </w:pPr>
      <w:r>
        <w:rPr>
          <w:rFonts w:ascii="宋体" w:hAnsi="宋体" w:cs="宋体"/>
          <w:color w:val="000000"/>
        </w:rPr>
        <w:t xml:space="preserve">                                   </w:t>
      </w:r>
      <w:r>
        <w:rPr>
          <w:rFonts w:hint="eastAsia" w:ascii="宋体" w:hAnsi="宋体" w:cs="宋体"/>
          <w:color w:val="000000"/>
        </w:rPr>
        <w:t>日期：</w:t>
      </w:r>
    </w:p>
    <w:p>
      <w:pPr>
        <w:ind w:firstLine="560" w:firstLineChars="200"/>
        <w:rPr>
          <w:rFonts w:ascii="宋体" w:cs="Times New Roman"/>
          <w:sz w:val="28"/>
          <w:szCs w:val="28"/>
        </w:rPr>
      </w:pPr>
    </w:p>
    <w:p>
      <w:pPr>
        <w:pStyle w:val="18"/>
        <w:rPr>
          <w:rFonts w:cs="Times New Roman"/>
        </w:rPr>
      </w:pPr>
      <w:bookmarkStart w:id="77" w:name="_Toc6562236"/>
      <w:bookmarkStart w:id="78" w:name="_Toc482280435"/>
    </w:p>
    <w:p>
      <w:pPr>
        <w:pStyle w:val="18"/>
        <w:rPr>
          <w:rFonts w:cs="Times New Roman"/>
        </w:rPr>
      </w:pPr>
    </w:p>
    <w:p>
      <w:pPr>
        <w:pStyle w:val="18"/>
        <w:rPr>
          <w:rFonts w:cs="Times New Roman"/>
        </w:rPr>
      </w:pPr>
      <w:r>
        <w:rPr>
          <w:rFonts w:hint="eastAsia" w:cs="宋体"/>
        </w:rPr>
        <w:t>二、项目响应情况</w:t>
      </w:r>
      <w:bookmarkEnd w:id="77"/>
      <w:bookmarkEnd w:id="78"/>
    </w:p>
    <w:p>
      <w:pPr>
        <w:ind w:firstLine="562" w:firstLineChars="200"/>
        <w:rPr>
          <w:rFonts w:ascii="宋体" w:cs="Times New Roman"/>
          <w:b/>
          <w:bCs/>
          <w:sz w:val="28"/>
          <w:szCs w:val="28"/>
          <w:shd w:val="clear" w:color="auto" w:fill="FFFFFF"/>
        </w:rPr>
      </w:pPr>
      <w:r>
        <w:rPr>
          <w:rFonts w:ascii="宋体" w:hAnsi="宋体" w:cs="宋体"/>
          <w:b/>
          <w:bCs/>
          <w:sz w:val="28"/>
          <w:szCs w:val="28"/>
          <w:shd w:val="clear" w:color="auto" w:fill="FFFFFF"/>
        </w:rPr>
        <w:t>1</w:t>
      </w:r>
      <w:r>
        <w:rPr>
          <w:rFonts w:hint="eastAsia" w:ascii="宋体" w:hAnsi="宋体" w:cs="宋体"/>
          <w:b/>
          <w:bCs/>
          <w:sz w:val="28"/>
          <w:szCs w:val="28"/>
          <w:shd w:val="clear" w:color="auto" w:fill="FFFFFF"/>
        </w:rPr>
        <w:t>、开标一览表</w:t>
      </w:r>
    </w:p>
    <w:tbl>
      <w:tblPr>
        <w:tblStyle w:val="24"/>
        <w:tblW w:w="85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tcBorders>
            <w:vAlign w:val="center"/>
          </w:tcPr>
          <w:p>
            <w:pPr>
              <w:spacing w:line="500" w:lineRule="exact"/>
              <w:jc w:val="center"/>
              <w:rPr>
                <w:rFonts w:ascii="宋体" w:cs="Times New Roman"/>
              </w:rPr>
            </w:pPr>
            <w:r>
              <w:rPr>
                <w:rFonts w:hint="eastAsia" w:ascii="宋体" w:hAnsi="宋体" w:cs="宋体"/>
              </w:rPr>
              <w:t>标题</w:t>
            </w:r>
          </w:p>
        </w:tc>
        <w:tc>
          <w:tcPr>
            <w:tcW w:w="5198" w:type="dxa"/>
            <w:tcBorders>
              <w:top w:val="double" w:color="auto" w:sz="4" w:space="0"/>
              <w:right w:val="double" w:color="auto" w:sz="4" w:space="0"/>
            </w:tcBorders>
            <w:vAlign w:val="center"/>
          </w:tcPr>
          <w:p>
            <w:pPr>
              <w:spacing w:line="500" w:lineRule="exact"/>
              <w:jc w:val="center"/>
              <w:rPr>
                <w:rFonts w:ascii="宋体" w:cs="Times New Roman"/>
              </w:rPr>
            </w:pPr>
            <w:r>
              <w:rPr>
                <w:rFonts w:hint="eastAsia" w:ascii="宋体" w:hAnsi="宋体" w:cs="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tcBorders>
            <w:vAlign w:val="center"/>
          </w:tcPr>
          <w:p>
            <w:pPr>
              <w:spacing w:line="500" w:lineRule="exact"/>
              <w:jc w:val="center"/>
              <w:rPr>
                <w:rFonts w:ascii="宋体" w:cs="Times New Roman"/>
              </w:rPr>
            </w:pPr>
            <w:r>
              <w:rPr>
                <w:rFonts w:hint="eastAsia" w:ascii="宋体" w:hAnsi="宋体" w:cs="宋体"/>
              </w:rPr>
              <w:t>项目名称</w:t>
            </w:r>
          </w:p>
        </w:tc>
        <w:tc>
          <w:tcPr>
            <w:tcW w:w="5198" w:type="dxa"/>
            <w:tcBorders>
              <w:top w:val="double" w:color="auto" w:sz="4" w:space="0"/>
              <w:right w:val="double" w:color="auto" w:sz="4" w:space="0"/>
            </w:tcBorders>
            <w:vAlign w:val="center"/>
          </w:tcPr>
          <w:p>
            <w:pPr>
              <w:spacing w:line="50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tcBorders>
            <w:vAlign w:val="center"/>
          </w:tcPr>
          <w:p>
            <w:pPr>
              <w:spacing w:line="500" w:lineRule="exact"/>
              <w:jc w:val="center"/>
              <w:rPr>
                <w:rFonts w:ascii="宋体" w:cs="Times New Roman"/>
              </w:rPr>
            </w:pPr>
            <w:r>
              <w:rPr>
                <w:rFonts w:hint="eastAsia" w:ascii="宋体" w:hAnsi="宋体" w:cs="宋体"/>
              </w:rPr>
              <w:t>项目编号</w:t>
            </w:r>
          </w:p>
        </w:tc>
        <w:tc>
          <w:tcPr>
            <w:tcW w:w="5198" w:type="dxa"/>
            <w:tcBorders>
              <w:top w:val="double" w:color="auto" w:sz="4" w:space="0"/>
              <w:right w:val="double" w:color="auto" w:sz="4" w:space="0"/>
            </w:tcBorders>
            <w:vAlign w:val="center"/>
          </w:tcPr>
          <w:p>
            <w:pPr>
              <w:spacing w:line="50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tcBorders>
            <w:vAlign w:val="center"/>
          </w:tcPr>
          <w:p>
            <w:pPr>
              <w:spacing w:line="500" w:lineRule="exact"/>
              <w:jc w:val="center"/>
              <w:rPr>
                <w:rFonts w:ascii="宋体" w:cs="Times New Roman"/>
              </w:rPr>
            </w:pPr>
            <w:r>
              <w:rPr>
                <w:rFonts w:hint="eastAsia" w:ascii="宋体" w:hAnsi="宋体" w:cs="宋体"/>
              </w:rPr>
              <w:t>供应商（签章）</w:t>
            </w:r>
          </w:p>
        </w:tc>
        <w:tc>
          <w:tcPr>
            <w:tcW w:w="5198" w:type="dxa"/>
            <w:tcBorders>
              <w:top w:val="double" w:color="auto" w:sz="4" w:space="0"/>
              <w:right w:val="double" w:color="auto" w:sz="4" w:space="0"/>
            </w:tcBorders>
            <w:vAlign w:val="center"/>
          </w:tcPr>
          <w:p>
            <w:pPr>
              <w:spacing w:line="50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tcBorders>
            <w:vAlign w:val="center"/>
          </w:tcPr>
          <w:p>
            <w:pPr>
              <w:spacing w:line="500" w:lineRule="exact"/>
              <w:jc w:val="center"/>
              <w:rPr>
                <w:rFonts w:ascii="宋体" w:cs="Times New Roman"/>
              </w:rPr>
            </w:pPr>
            <w:r>
              <w:rPr>
                <w:rFonts w:hint="eastAsia" w:ascii="宋体" w:hAnsi="宋体" w:cs="宋体"/>
              </w:rPr>
              <w:t>法定代表人（签章）或</w:t>
            </w:r>
          </w:p>
          <w:p>
            <w:pPr>
              <w:spacing w:line="500" w:lineRule="exact"/>
              <w:jc w:val="center"/>
              <w:rPr>
                <w:rFonts w:ascii="宋体" w:cs="Times New Roman"/>
              </w:rPr>
            </w:pPr>
            <w:r>
              <w:rPr>
                <w:rFonts w:hint="eastAsia" w:ascii="宋体" w:hAnsi="宋体" w:cs="宋体"/>
              </w:rPr>
              <w:t>被授权人（签字）</w:t>
            </w:r>
          </w:p>
        </w:tc>
        <w:tc>
          <w:tcPr>
            <w:tcW w:w="5198" w:type="dxa"/>
            <w:tcBorders>
              <w:top w:val="double" w:color="auto" w:sz="4" w:space="0"/>
              <w:right w:val="double" w:color="auto" w:sz="4" w:space="0"/>
            </w:tcBorders>
            <w:vAlign w:val="center"/>
          </w:tcPr>
          <w:p>
            <w:pPr>
              <w:spacing w:line="50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7" w:type="dxa"/>
            <w:tcBorders>
              <w:left w:val="double" w:color="auto" w:sz="4" w:space="0"/>
            </w:tcBorders>
            <w:vAlign w:val="center"/>
          </w:tcPr>
          <w:p>
            <w:pPr>
              <w:spacing w:line="500" w:lineRule="exact"/>
              <w:jc w:val="center"/>
              <w:rPr>
                <w:rFonts w:ascii="宋体" w:cs="Times New Roman"/>
              </w:rPr>
            </w:pPr>
            <w:r>
              <w:rPr>
                <w:rFonts w:hint="eastAsia" w:ascii="宋体" w:hAnsi="宋体" w:cs="宋体"/>
              </w:rPr>
              <w:t>免疫荧光定量分析仪设备投标总报价（人民币大写）</w:t>
            </w:r>
          </w:p>
        </w:tc>
        <w:tc>
          <w:tcPr>
            <w:tcW w:w="5198" w:type="dxa"/>
            <w:tcBorders>
              <w:right w:val="double" w:color="auto" w:sz="4" w:space="0"/>
            </w:tcBorders>
            <w:vAlign w:val="center"/>
          </w:tcPr>
          <w:p>
            <w:pPr>
              <w:spacing w:line="500" w:lineRule="exact"/>
              <w:rPr>
                <w:rFonts w:ascii="宋体" w:cs="Times New Roman"/>
              </w:rPr>
            </w:pP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left w:val="double" w:color="auto" w:sz="4" w:space="0"/>
            </w:tcBorders>
            <w:vAlign w:val="center"/>
          </w:tcPr>
          <w:p>
            <w:pPr>
              <w:spacing w:line="500" w:lineRule="exact"/>
              <w:jc w:val="center"/>
              <w:rPr>
                <w:rFonts w:ascii="宋体" w:cs="Times New Roman"/>
              </w:rPr>
            </w:pPr>
            <w:r>
              <w:rPr>
                <w:rFonts w:hint="eastAsia" w:ascii="宋体" w:hAnsi="宋体" w:cs="宋体"/>
              </w:rPr>
              <w:t>免疫荧光定量分析仪设备投标总报价（人民币小写）</w:t>
            </w:r>
          </w:p>
        </w:tc>
        <w:tc>
          <w:tcPr>
            <w:tcW w:w="5198" w:type="dxa"/>
            <w:tcBorders>
              <w:right w:val="double" w:color="auto" w:sz="4" w:space="0"/>
            </w:tcBorders>
            <w:vAlign w:val="center"/>
          </w:tcPr>
          <w:p>
            <w:pPr>
              <w:spacing w:line="500" w:lineRule="exact"/>
              <w:rPr>
                <w:rFonts w:ascii="宋体" w:cs="Times New Roman"/>
              </w:rPr>
            </w:pP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left w:val="double" w:color="auto" w:sz="4" w:space="0"/>
            </w:tcBorders>
            <w:vAlign w:val="center"/>
          </w:tcPr>
          <w:p>
            <w:pPr>
              <w:spacing w:line="500" w:lineRule="exact"/>
              <w:jc w:val="center"/>
              <w:rPr>
                <w:rFonts w:ascii="宋体" w:cs="Times New Roman"/>
              </w:rPr>
            </w:pPr>
            <w:r>
              <w:rPr>
                <w:rFonts w:hint="eastAsia" w:ascii="宋体" w:hAnsi="宋体" w:cs="宋体"/>
              </w:rPr>
              <w:t>免疫荧光定量分析仪耗材折扣系数（大写，范围值：</w:t>
            </w:r>
            <w:r>
              <w:rPr>
                <w:rFonts w:ascii="宋体" w:hAnsi="宋体" w:cs="宋体"/>
              </w:rPr>
              <w:t>0-1</w:t>
            </w:r>
            <w:r>
              <w:rPr>
                <w:rFonts w:hint="eastAsia" w:ascii="宋体" w:hAnsi="宋体" w:cs="宋体"/>
              </w:rPr>
              <w:t>）</w:t>
            </w:r>
          </w:p>
        </w:tc>
        <w:tc>
          <w:tcPr>
            <w:tcW w:w="5198" w:type="dxa"/>
            <w:tcBorders>
              <w:right w:val="double" w:color="auto" w:sz="4" w:space="0"/>
            </w:tcBorders>
            <w:vAlign w:val="center"/>
          </w:tcPr>
          <w:p>
            <w:pPr>
              <w:spacing w:line="50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left w:val="double" w:color="auto" w:sz="4" w:space="0"/>
            </w:tcBorders>
            <w:vAlign w:val="center"/>
          </w:tcPr>
          <w:p>
            <w:pPr>
              <w:spacing w:line="500" w:lineRule="exact"/>
              <w:jc w:val="center"/>
              <w:rPr>
                <w:rFonts w:ascii="宋体" w:cs="Times New Roman"/>
              </w:rPr>
            </w:pPr>
            <w:r>
              <w:rPr>
                <w:rFonts w:hint="eastAsia" w:ascii="宋体" w:hAnsi="宋体" w:cs="宋体"/>
              </w:rPr>
              <w:t>免疫荧光定量分析仪耗材折扣系数（小写，范围值：</w:t>
            </w:r>
            <w:r>
              <w:rPr>
                <w:rFonts w:ascii="宋体" w:hAnsi="宋体" w:cs="宋体"/>
              </w:rPr>
              <w:t>0-1</w:t>
            </w:r>
            <w:r>
              <w:rPr>
                <w:rFonts w:hint="eastAsia" w:ascii="宋体" w:hAnsi="宋体" w:cs="宋体"/>
              </w:rPr>
              <w:t>）</w:t>
            </w:r>
          </w:p>
        </w:tc>
        <w:tc>
          <w:tcPr>
            <w:tcW w:w="5198" w:type="dxa"/>
            <w:tcBorders>
              <w:right w:val="double" w:color="auto" w:sz="4" w:space="0"/>
            </w:tcBorders>
            <w:vAlign w:val="center"/>
          </w:tcPr>
          <w:p>
            <w:pPr>
              <w:spacing w:line="500" w:lineRule="exact"/>
              <w:rPr>
                <w:rFonts w:ascii="宋体" w:cs="Times New Roman"/>
              </w:rPr>
            </w:pPr>
          </w:p>
        </w:tc>
      </w:tr>
    </w:tbl>
    <w:p>
      <w:pPr>
        <w:pStyle w:val="20"/>
        <w:shd w:val="clear" w:color="auto" w:fill="FFFFFF"/>
        <w:spacing w:before="0" w:beforeAutospacing="0" w:after="0" w:afterAutospacing="0" w:line="520" w:lineRule="atLeast"/>
        <w:jc w:val="both"/>
        <w:rPr>
          <w:rFonts w:ascii="Arial" w:hAnsi="Arial" w:cs="Arial"/>
          <w:color w:val="333333"/>
          <w:sz w:val="20"/>
          <w:szCs w:val="20"/>
          <w:shd w:val="clear" w:color="auto" w:fill="FFFFFF"/>
        </w:rPr>
      </w:pPr>
      <w:r>
        <w:rPr>
          <w:rFonts w:hint="eastAsia"/>
          <w:kern w:val="2"/>
          <w:sz w:val="21"/>
          <w:szCs w:val="21"/>
        </w:rPr>
        <w:t>注：</w:t>
      </w:r>
      <w:r>
        <w:rPr>
          <w:kern w:val="2"/>
          <w:sz w:val="21"/>
          <w:szCs w:val="21"/>
        </w:rPr>
        <w:t>1</w:t>
      </w:r>
      <w:r>
        <w:rPr>
          <w:rFonts w:hint="eastAsia"/>
          <w:kern w:val="2"/>
          <w:sz w:val="21"/>
          <w:szCs w:val="21"/>
        </w:rPr>
        <w:t>、折扣系数即折扣比例，</w:t>
      </w:r>
      <w:r>
        <w:rPr>
          <w:rFonts w:hint="eastAsia" w:ascii="Arial" w:hAnsi="Arial"/>
          <w:color w:val="333333"/>
          <w:sz w:val="20"/>
          <w:szCs w:val="20"/>
          <w:shd w:val="clear" w:color="auto" w:fill="FFFFFF"/>
        </w:rPr>
        <w:t>如折扣系数</w:t>
      </w:r>
      <w:r>
        <w:rPr>
          <w:rFonts w:ascii="Arial" w:hAnsi="Arial" w:cs="Arial"/>
          <w:color w:val="333333"/>
          <w:sz w:val="20"/>
          <w:szCs w:val="20"/>
          <w:shd w:val="clear" w:color="auto" w:fill="FFFFFF"/>
        </w:rPr>
        <w:t>0.8</w:t>
      </w:r>
      <w:r>
        <w:rPr>
          <w:rFonts w:hint="eastAsia" w:ascii="Arial" w:hAnsi="Arial"/>
          <w:color w:val="333333"/>
          <w:sz w:val="20"/>
          <w:szCs w:val="20"/>
          <w:shd w:val="clear" w:color="auto" w:fill="FFFFFF"/>
        </w:rPr>
        <w:t>，投标价格</w:t>
      </w:r>
      <w:r>
        <w:rPr>
          <w:rFonts w:ascii="Arial" w:hAnsi="Arial" w:cs="Arial"/>
          <w:color w:val="333333"/>
          <w:sz w:val="20"/>
          <w:szCs w:val="20"/>
          <w:shd w:val="clear" w:color="auto" w:fill="FFFFFF"/>
        </w:rPr>
        <w:t>=</w:t>
      </w:r>
      <w:r>
        <w:rPr>
          <w:rFonts w:hint="eastAsia" w:ascii="Arial" w:hAnsi="Arial"/>
          <w:color w:val="333333"/>
          <w:sz w:val="20"/>
          <w:szCs w:val="20"/>
          <w:shd w:val="clear" w:color="auto" w:fill="FFFFFF"/>
        </w:rPr>
        <w:t>控制价</w:t>
      </w:r>
      <w:r>
        <w:rPr>
          <w:rFonts w:ascii="Arial" w:hAnsi="Arial" w:cs="Arial"/>
          <w:color w:val="333333"/>
          <w:sz w:val="20"/>
          <w:szCs w:val="20"/>
          <w:shd w:val="clear" w:color="auto" w:fill="FFFFFF"/>
        </w:rPr>
        <w:t>×0.8</w:t>
      </w:r>
    </w:p>
    <w:p>
      <w:pPr>
        <w:pStyle w:val="20"/>
        <w:shd w:val="clear" w:color="auto" w:fill="FFFFFF"/>
        <w:spacing w:before="0" w:beforeAutospacing="0" w:after="0" w:afterAutospacing="0" w:line="520" w:lineRule="atLeast"/>
        <w:jc w:val="both"/>
        <w:rPr>
          <w:rFonts w:cs="Times New Roman"/>
          <w:kern w:val="2"/>
          <w:sz w:val="21"/>
          <w:szCs w:val="21"/>
        </w:rPr>
      </w:pPr>
      <w:r>
        <w:rPr>
          <w:rFonts w:ascii="Arial" w:hAnsi="Arial" w:cs="Arial"/>
          <w:color w:val="333333"/>
          <w:sz w:val="20"/>
          <w:szCs w:val="20"/>
          <w:shd w:val="clear" w:color="auto" w:fill="FFFFFF"/>
        </w:rPr>
        <w:t>2</w:t>
      </w:r>
      <w:r>
        <w:rPr>
          <w:rFonts w:hint="eastAsia" w:ascii="Arial" w:hAnsi="Arial"/>
          <w:color w:val="333333"/>
          <w:sz w:val="20"/>
          <w:szCs w:val="20"/>
          <w:shd w:val="clear" w:color="auto" w:fill="FFFFFF"/>
        </w:rPr>
        <w:t>、</w:t>
      </w:r>
      <w:r>
        <w:rPr>
          <w:rFonts w:hint="eastAsia"/>
          <w:kern w:val="2"/>
          <w:sz w:val="21"/>
          <w:szCs w:val="21"/>
        </w:rPr>
        <w:t>免疫荧光定量分析仪耗材含以下</w:t>
      </w:r>
      <w:r>
        <w:rPr>
          <w:kern w:val="2"/>
          <w:sz w:val="21"/>
          <w:szCs w:val="21"/>
        </w:rPr>
        <w:t>8</w:t>
      </w:r>
      <w:r>
        <w:rPr>
          <w:rFonts w:hint="eastAsia"/>
          <w:kern w:val="2"/>
          <w:sz w:val="21"/>
          <w:szCs w:val="21"/>
        </w:rPr>
        <w:t>个项目：降钙素原、肌红蛋白、肌钙蛋白</w:t>
      </w:r>
      <w:r>
        <w:rPr>
          <w:kern w:val="2"/>
          <w:sz w:val="21"/>
          <w:szCs w:val="21"/>
        </w:rPr>
        <w:t>I</w:t>
      </w:r>
      <w:r>
        <w:rPr>
          <w:rFonts w:hint="eastAsia"/>
          <w:kern w:val="2"/>
          <w:sz w:val="21"/>
          <w:szCs w:val="21"/>
        </w:rPr>
        <w:t>、肌酸激酶同工酶、</w:t>
      </w:r>
      <w:r>
        <w:rPr>
          <w:kern w:val="2"/>
          <w:sz w:val="21"/>
          <w:szCs w:val="21"/>
        </w:rPr>
        <w:t>B</w:t>
      </w:r>
      <w:r>
        <w:rPr>
          <w:rFonts w:hint="eastAsia"/>
          <w:kern w:val="2"/>
          <w:sz w:val="21"/>
          <w:szCs w:val="21"/>
        </w:rPr>
        <w:t>型钠尿肽、</w:t>
      </w:r>
      <w:r>
        <w:rPr>
          <w:kern w:val="2"/>
          <w:sz w:val="21"/>
          <w:szCs w:val="21"/>
        </w:rPr>
        <w:t>D-</w:t>
      </w:r>
      <w:r>
        <w:rPr>
          <w:rFonts w:hint="eastAsia"/>
          <w:kern w:val="2"/>
          <w:sz w:val="21"/>
          <w:szCs w:val="21"/>
        </w:rPr>
        <w:t>二聚体、脂蛋白相关磷脂酶</w:t>
      </w:r>
      <w:r>
        <w:rPr>
          <w:kern w:val="2"/>
          <w:sz w:val="21"/>
          <w:szCs w:val="21"/>
        </w:rPr>
        <w:t>A2</w:t>
      </w:r>
      <w:r>
        <w:rPr>
          <w:rFonts w:hint="eastAsia"/>
          <w:kern w:val="2"/>
          <w:sz w:val="21"/>
          <w:szCs w:val="21"/>
        </w:rPr>
        <w:t>、中性粒细胞明胶酶相关脂质运载蛋白；投标人报出耗材的综合折扣系数，例如投标综合折扣系数为</w:t>
      </w:r>
      <w:r>
        <w:rPr>
          <w:kern w:val="2"/>
          <w:sz w:val="21"/>
          <w:szCs w:val="21"/>
        </w:rPr>
        <w:t>0.8</w:t>
      </w:r>
      <w:r>
        <w:rPr>
          <w:rFonts w:hint="eastAsia"/>
          <w:kern w:val="2"/>
          <w:sz w:val="21"/>
          <w:szCs w:val="21"/>
        </w:rPr>
        <w:t>，上述每项耗材的控制价乘以</w:t>
      </w:r>
      <w:r>
        <w:rPr>
          <w:kern w:val="2"/>
          <w:sz w:val="21"/>
          <w:szCs w:val="21"/>
        </w:rPr>
        <w:t>0.8</w:t>
      </w:r>
      <w:r>
        <w:rPr>
          <w:rFonts w:hint="eastAsia"/>
          <w:kern w:val="2"/>
          <w:sz w:val="21"/>
          <w:szCs w:val="21"/>
        </w:rPr>
        <w:t>后得出的价格即为耗材的分项报价</w:t>
      </w:r>
    </w:p>
    <w:p>
      <w:pPr>
        <w:pStyle w:val="20"/>
        <w:shd w:val="clear" w:color="auto" w:fill="FFFFFF"/>
        <w:spacing w:before="0" w:beforeAutospacing="0" w:after="0" w:afterAutospacing="0" w:line="520" w:lineRule="atLeast"/>
        <w:jc w:val="both"/>
        <w:rPr>
          <w:rFonts w:cs="Times New Roman"/>
          <w:b/>
          <w:bCs/>
          <w:sz w:val="28"/>
          <w:szCs w:val="28"/>
        </w:rPr>
      </w:pPr>
      <w:r>
        <w:rPr>
          <w:kern w:val="2"/>
          <w:sz w:val="21"/>
          <w:szCs w:val="21"/>
        </w:rPr>
        <w:t>3</w:t>
      </w:r>
      <w:r>
        <w:rPr>
          <w:rFonts w:hint="eastAsia"/>
          <w:kern w:val="2"/>
          <w:sz w:val="21"/>
          <w:szCs w:val="21"/>
        </w:rPr>
        <w:t>、上述未提及的耗材均由投标人免费配套提供。</w:t>
      </w:r>
      <w:r>
        <w:rPr>
          <w:rFonts w:cs="Times New Roman"/>
          <w:sz w:val="28"/>
          <w:szCs w:val="28"/>
          <w:shd w:val="clear" w:color="auto" w:fill="FFFFFF"/>
        </w:rPr>
        <w:br w:type="page"/>
      </w:r>
      <w:r>
        <w:rPr>
          <w:b/>
          <w:bCs/>
          <w:sz w:val="28"/>
          <w:szCs w:val="28"/>
          <w:shd w:val="clear" w:color="auto" w:fill="FFFFFF"/>
        </w:rPr>
        <w:t>2</w:t>
      </w:r>
      <w:r>
        <w:rPr>
          <w:rFonts w:hint="eastAsia"/>
          <w:b/>
          <w:bCs/>
          <w:sz w:val="28"/>
          <w:szCs w:val="28"/>
          <w:shd w:val="clear" w:color="auto" w:fill="FFFFFF"/>
        </w:rPr>
        <w:t>、</w:t>
      </w:r>
      <w:r>
        <w:rPr>
          <w:rFonts w:hint="eastAsia"/>
          <w:b/>
          <w:bCs/>
          <w:kern w:val="2"/>
          <w:sz w:val="28"/>
          <w:szCs w:val="28"/>
          <w:shd w:val="clear" w:color="auto" w:fill="FFFFFF"/>
        </w:rPr>
        <w:t>免疫荧光定量分析仪</w:t>
      </w:r>
      <w:r>
        <w:rPr>
          <w:rFonts w:hint="eastAsia"/>
          <w:b/>
          <w:bCs/>
          <w:sz w:val="28"/>
          <w:szCs w:val="28"/>
          <w:shd w:val="clear" w:color="auto" w:fill="FFFFFF"/>
        </w:rPr>
        <w:t>技术参数响应情况表</w:t>
      </w:r>
      <w:r>
        <w:rPr>
          <w:rStyle w:val="56"/>
          <w:rFonts w:cs="Times New Roman"/>
          <w:b/>
          <w:bCs/>
          <w:sz w:val="28"/>
          <w:szCs w:val="28"/>
          <w:shd w:val="clear" w:color="auto" w:fill="FFFFFF"/>
        </w:rPr>
        <w:t> </w:t>
      </w:r>
    </w:p>
    <w:tbl>
      <w:tblPr>
        <w:tblStyle w:val="24"/>
        <w:tblW w:w="8954"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9"/>
        <w:gridCol w:w="882"/>
        <w:gridCol w:w="1192"/>
        <w:gridCol w:w="1251"/>
        <w:gridCol w:w="1163"/>
        <w:gridCol w:w="899"/>
        <w:gridCol w:w="1052"/>
        <w:gridCol w:w="995"/>
        <w:gridCol w:w="8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669"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序号</w:t>
            </w:r>
          </w:p>
        </w:tc>
        <w:tc>
          <w:tcPr>
            <w:tcW w:w="882"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货物名称</w:t>
            </w:r>
          </w:p>
        </w:tc>
        <w:tc>
          <w:tcPr>
            <w:tcW w:w="1192" w:type="dxa"/>
            <w:tcMar>
              <w:top w:w="0" w:type="dxa"/>
              <w:left w:w="108" w:type="dxa"/>
              <w:bottom w:w="0" w:type="dxa"/>
              <w:right w:w="108" w:type="dxa"/>
            </w:tcMar>
          </w:tcPr>
          <w:p>
            <w:pPr>
              <w:widowControl/>
              <w:jc w:val="center"/>
              <w:rPr>
                <w:rFonts w:ascii="宋体" w:cs="Times New Roman"/>
                <w:kern w:val="0"/>
                <w:sz w:val="28"/>
                <w:szCs w:val="28"/>
                <w:shd w:val="clear" w:color="auto" w:fill="FFFFFF"/>
              </w:rPr>
            </w:pPr>
            <w:r>
              <w:rPr>
                <w:rFonts w:hint="eastAsia" w:ascii="宋体" w:hAnsi="宋体" w:cs="宋体"/>
                <w:kern w:val="0"/>
                <w:sz w:val="28"/>
                <w:szCs w:val="28"/>
                <w:shd w:val="clear" w:color="auto" w:fill="FFFFFF"/>
              </w:rPr>
              <w:t>品牌及型号</w:t>
            </w:r>
          </w:p>
        </w:tc>
        <w:tc>
          <w:tcPr>
            <w:tcW w:w="1251"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询价技术要求</w:t>
            </w:r>
          </w:p>
        </w:tc>
        <w:tc>
          <w:tcPr>
            <w:tcW w:w="1163"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报价技术配置</w:t>
            </w:r>
          </w:p>
        </w:tc>
        <w:tc>
          <w:tcPr>
            <w:tcW w:w="899"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响应情况</w:t>
            </w:r>
          </w:p>
        </w:tc>
        <w:tc>
          <w:tcPr>
            <w:tcW w:w="1052" w:type="dxa"/>
            <w:tcMar>
              <w:top w:w="0" w:type="dxa"/>
              <w:left w:w="108" w:type="dxa"/>
              <w:bottom w:w="0" w:type="dxa"/>
              <w:right w:w="108" w:type="dxa"/>
            </w:tcMar>
            <w:vAlign w:val="center"/>
          </w:tcPr>
          <w:p>
            <w:pPr>
              <w:widowControl/>
              <w:jc w:val="center"/>
              <w:rPr>
                <w:rFonts w:ascii="宋体" w:cs="Times New Roman"/>
                <w:kern w:val="0"/>
                <w:sz w:val="28"/>
                <w:szCs w:val="28"/>
                <w:shd w:val="clear" w:color="auto" w:fill="FFFFFF"/>
              </w:rPr>
            </w:pPr>
            <w:r>
              <w:rPr>
                <w:rFonts w:hint="eastAsia" w:ascii="宋体" w:hAnsi="宋体" w:cs="宋体"/>
                <w:kern w:val="0"/>
                <w:sz w:val="28"/>
                <w:szCs w:val="28"/>
                <w:shd w:val="clear" w:color="auto" w:fill="FFFFFF"/>
              </w:rPr>
              <w:t>单价</w:t>
            </w:r>
          </w:p>
        </w:tc>
        <w:tc>
          <w:tcPr>
            <w:tcW w:w="995"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数量及单位</w:t>
            </w:r>
          </w:p>
        </w:tc>
        <w:tc>
          <w:tcPr>
            <w:tcW w:w="851"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总价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669" w:type="dxa"/>
            <w:tcMar>
              <w:top w:w="0" w:type="dxa"/>
              <w:left w:w="108" w:type="dxa"/>
              <w:bottom w:w="0" w:type="dxa"/>
              <w:right w:w="108" w:type="dxa"/>
            </w:tcMar>
            <w:vAlign w:val="center"/>
          </w:tcPr>
          <w:p>
            <w:pPr>
              <w:widowControl/>
              <w:jc w:val="center"/>
              <w:rPr>
                <w:rFonts w:ascii="宋体" w:cs="Times New Roman"/>
                <w:kern w:val="0"/>
                <w:sz w:val="28"/>
                <w:szCs w:val="28"/>
              </w:rPr>
            </w:pPr>
            <w:r>
              <w:rPr>
                <w:rFonts w:ascii="宋体" w:hAnsi="宋体" w:cs="宋体"/>
                <w:kern w:val="0"/>
                <w:sz w:val="28"/>
                <w:szCs w:val="28"/>
                <w:shd w:val="clear" w:color="auto" w:fill="FFFFFF"/>
              </w:rPr>
              <w:t>1</w:t>
            </w:r>
          </w:p>
        </w:tc>
        <w:tc>
          <w:tcPr>
            <w:tcW w:w="882"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192" w:type="dxa"/>
            <w:tcMar>
              <w:top w:w="0" w:type="dxa"/>
              <w:left w:w="108" w:type="dxa"/>
              <w:bottom w:w="0" w:type="dxa"/>
              <w:right w:w="108" w:type="dxa"/>
            </w:tcMar>
          </w:tcPr>
          <w:p>
            <w:pPr>
              <w:widowControl/>
              <w:jc w:val="center"/>
              <w:rPr>
                <w:rFonts w:ascii="宋体" w:cs="Times New Roman"/>
                <w:kern w:val="0"/>
                <w:sz w:val="28"/>
                <w:szCs w:val="28"/>
                <w:shd w:val="clear" w:color="auto" w:fill="FFFFFF"/>
              </w:rPr>
            </w:pPr>
          </w:p>
        </w:tc>
        <w:tc>
          <w:tcPr>
            <w:tcW w:w="1251"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163"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899"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052" w:type="dxa"/>
            <w:tcMar>
              <w:top w:w="0" w:type="dxa"/>
              <w:left w:w="108" w:type="dxa"/>
              <w:bottom w:w="0" w:type="dxa"/>
              <w:right w:w="108" w:type="dxa"/>
            </w:tcMar>
          </w:tcPr>
          <w:p>
            <w:pPr>
              <w:widowControl/>
              <w:jc w:val="center"/>
              <w:rPr>
                <w:rFonts w:ascii="宋体" w:cs="Times New Roman"/>
                <w:kern w:val="0"/>
                <w:sz w:val="28"/>
                <w:szCs w:val="28"/>
                <w:shd w:val="clear" w:color="auto" w:fill="FFFFFF"/>
              </w:rPr>
            </w:pPr>
          </w:p>
        </w:tc>
        <w:tc>
          <w:tcPr>
            <w:tcW w:w="995"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851"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669" w:type="dxa"/>
            <w:tcMar>
              <w:top w:w="0" w:type="dxa"/>
              <w:left w:w="108" w:type="dxa"/>
              <w:bottom w:w="0" w:type="dxa"/>
              <w:right w:w="108" w:type="dxa"/>
            </w:tcMar>
            <w:vAlign w:val="center"/>
          </w:tcPr>
          <w:p>
            <w:pPr>
              <w:widowControl/>
              <w:jc w:val="center"/>
              <w:rPr>
                <w:rFonts w:ascii="宋体" w:cs="Times New Roman"/>
                <w:kern w:val="0"/>
                <w:sz w:val="28"/>
                <w:szCs w:val="28"/>
              </w:rPr>
            </w:pPr>
            <w:r>
              <w:rPr>
                <w:rFonts w:ascii="宋体" w:hAnsi="宋体" w:cs="宋体"/>
                <w:kern w:val="0"/>
                <w:sz w:val="28"/>
                <w:szCs w:val="28"/>
                <w:shd w:val="clear" w:color="auto" w:fill="FFFFFF"/>
              </w:rPr>
              <w:t>2</w:t>
            </w:r>
          </w:p>
        </w:tc>
        <w:tc>
          <w:tcPr>
            <w:tcW w:w="882"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192" w:type="dxa"/>
            <w:tcMar>
              <w:top w:w="0" w:type="dxa"/>
              <w:left w:w="108" w:type="dxa"/>
              <w:bottom w:w="0" w:type="dxa"/>
              <w:right w:w="108" w:type="dxa"/>
            </w:tcMar>
          </w:tcPr>
          <w:p>
            <w:pPr>
              <w:widowControl/>
              <w:jc w:val="center"/>
              <w:rPr>
                <w:rFonts w:ascii="宋体" w:cs="Times New Roman"/>
                <w:kern w:val="0"/>
                <w:sz w:val="28"/>
                <w:szCs w:val="28"/>
                <w:shd w:val="clear" w:color="auto" w:fill="FFFFFF"/>
              </w:rPr>
            </w:pPr>
          </w:p>
        </w:tc>
        <w:tc>
          <w:tcPr>
            <w:tcW w:w="1251"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163"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899"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052" w:type="dxa"/>
            <w:tcMar>
              <w:top w:w="0" w:type="dxa"/>
              <w:left w:w="108" w:type="dxa"/>
              <w:bottom w:w="0" w:type="dxa"/>
              <w:right w:w="108" w:type="dxa"/>
            </w:tcMar>
          </w:tcPr>
          <w:p>
            <w:pPr>
              <w:widowControl/>
              <w:jc w:val="center"/>
              <w:rPr>
                <w:rFonts w:ascii="宋体" w:cs="Times New Roman"/>
                <w:kern w:val="0"/>
                <w:sz w:val="28"/>
                <w:szCs w:val="28"/>
                <w:shd w:val="clear" w:color="auto" w:fill="FFFFFF"/>
              </w:rPr>
            </w:pPr>
          </w:p>
        </w:tc>
        <w:tc>
          <w:tcPr>
            <w:tcW w:w="995"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851"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69" w:type="dxa"/>
            <w:tcMar>
              <w:top w:w="0" w:type="dxa"/>
              <w:left w:w="108" w:type="dxa"/>
              <w:bottom w:w="0" w:type="dxa"/>
              <w:right w:w="108" w:type="dxa"/>
            </w:tcMar>
            <w:vAlign w:val="center"/>
          </w:tcPr>
          <w:p>
            <w:pPr>
              <w:widowControl/>
              <w:jc w:val="center"/>
              <w:rPr>
                <w:rFonts w:ascii="宋体" w:cs="Times New Roman"/>
                <w:kern w:val="0"/>
                <w:sz w:val="28"/>
                <w:szCs w:val="28"/>
              </w:rPr>
            </w:pPr>
            <w:r>
              <w:rPr>
                <w:rFonts w:ascii="宋体" w:hAnsi="宋体" w:cs="宋体"/>
                <w:kern w:val="0"/>
                <w:sz w:val="28"/>
                <w:szCs w:val="28"/>
                <w:shd w:val="clear" w:color="auto" w:fill="FFFFFF"/>
              </w:rPr>
              <w:t>3</w:t>
            </w:r>
          </w:p>
        </w:tc>
        <w:tc>
          <w:tcPr>
            <w:tcW w:w="882"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192" w:type="dxa"/>
            <w:tcMar>
              <w:top w:w="0" w:type="dxa"/>
              <w:left w:w="108" w:type="dxa"/>
              <w:bottom w:w="0" w:type="dxa"/>
              <w:right w:w="108" w:type="dxa"/>
            </w:tcMar>
          </w:tcPr>
          <w:p>
            <w:pPr>
              <w:widowControl/>
              <w:jc w:val="center"/>
              <w:rPr>
                <w:rFonts w:ascii="宋体" w:cs="Times New Roman"/>
                <w:kern w:val="0"/>
                <w:sz w:val="28"/>
                <w:szCs w:val="28"/>
                <w:shd w:val="clear" w:color="auto" w:fill="FFFFFF"/>
              </w:rPr>
            </w:pPr>
          </w:p>
        </w:tc>
        <w:tc>
          <w:tcPr>
            <w:tcW w:w="1251"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163"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899"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052" w:type="dxa"/>
            <w:tcMar>
              <w:top w:w="0" w:type="dxa"/>
              <w:left w:w="108" w:type="dxa"/>
              <w:bottom w:w="0" w:type="dxa"/>
              <w:right w:w="108" w:type="dxa"/>
            </w:tcMar>
          </w:tcPr>
          <w:p>
            <w:pPr>
              <w:widowControl/>
              <w:jc w:val="center"/>
              <w:rPr>
                <w:rFonts w:ascii="宋体" w:cs="Times New Roman"/>
                <w:kern w:val="0"/>
                <w:sz w:val="28"/>
                <w:szCs w:val="28"/>
                <w:shd w:val="clear" w:color="auto" w:fill="FFFFFF"/>
              </w:rPr>
            </w:pPr>
          </w:p>
        </w:tc>
        <w:tc>
          <w:tcPr>
            <w:tcW w:w="995"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851"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69" w:type="dxa"/>
            <w:tcMar>
              <w:top w:w="0" w:type="dxa"/>
              <w:left w:w="108" w:type="dxa"/>
              <w:bottom w:w="0" w:type="dxa"/>
              <w:right w:w="108" w:type="dxa"/>
            </w:tcMar>
            <w:vAlign w:val="center"/>
          </w:tcPr>
          <w:p>
            <w:pPr>
              <w:widowControl/>
              <w:jc w:val="center"/>
              <w:rPr>
                <w:rFonts w:ascii="宋体" w:cs="Times New Roman"/>
                <w:kern w:val="0"/>
                <w:sz w:val="28"/>
                <w:szCs w:val="28"/>
                <w:shd w:val="clear" w:color="auto" w:fill="FFFFFF"/>
              </w:rPr>
            </w:pPr>
          </w:p>
        </w:tc>
        <w:tc>
          <w:tcPr>
            <w:tcW w:w="882" w:type="dxa"/>
            <w:tcMar>
              <w:top w:w="0" w:type="dxa"/>
              <w:left w:w="108" w:type="dxa"/>
              <w:bottom w:w="0" w:type="dxa"/>
              <w:right w:w="108" w:type="dxa"/>
            </w:tcMar>
            <w:vAlign w:val="center"/>
          </w:tcPr>
          <w:p>
            <w:pPr>
              <w:widowControl/>
              <w:jc w:val="center"/>
              <w:rPr>
                <w:rFonts w:ascii="宋体" w:cs="Times New Roman"/>
                <w:kern w:val="0"/>
                <w:sz w:val="28"/>
                <w:szCs w:val="28"/>
                <w:shd w:val="clear" w:color="auto" w:fill="FFFFFF"/>
              </w:rPr>
            </w:pPr>
          </w:p>
        </w:tc>
        <w:tc>
          <w:tcPr>
            <w:tcW w:w="1192" w:type="dxa"/>
            <w:tcMar>
              <w:top w:w="0" w:type="dxa"/>
              <w:left w:w="108" w:type="dxa"/>
              <w:bottom w:w="0" w:type="dxa"/>
              <w:right w:w="108" w:type="dxa"/>
            </w:tcMar>
          </w:tcPr>
          <w:p>
            <w:pPr>
              <w:widowControl/>
              <w:jc w:val="center"/>
              <w:rPr>
                <w:rFonts w:ascii="宋体" w:cs="Times New Roman"/>
                <w:kern w:val="0"/>
                <w:sz w:val="28"/>
                <w:szCs w:val="28"/>
                <w:shd w:val="clear" w:color="auto" w:fill="FFFFFF"/>
              </w:rPr>
            </w:pPr>
          </w:p>
        </w:tc>
        <w:tc>
          <w:tcPr>
            <w:tcW w:w="1251" w:type="dxa"/>
            <w:tcMar>
              <w:top w:w="0" w:type="dxa"/>
              <w:left w:w="108" w:type="dxa"/>
              <w:bottom w:w="0" w:type="dxa"/>
              <w:right w:w="108" w:type="dxa"/>
            </w:tcMar>
            <w:vAlign w:val="center"/>
          </w:tcPr>
          <w:p>
            <w:pPr>
              <w:widowControl/>
              <w:jc w:val="center"/>
              <w:rPr>
                <w:rFonts w:ascii="宋体" w:cs="Times New Roman"/>
                <w:kern w:val="0"/>
                <w:sz w:val="28"/>
                <w:szCs w:val="28"/>
                <w:shd w:val="clear" w:color="auto" w:fill="FFFFFF"/>
              </w:rPr>
            </w:pPr>
          </w:p>
        </w:tc>
        <w:tc>
          <w:tcPr>
            <w:tcW w:w="1163" w:type="dxa"/>
            <w:tcMar>
              <w:top w:w="0" w:type="dxa"/>
              <w:left w:w="108" w:type="dxa"/>
              <w:bottom w:w="0" w:type="dxa"/>
              <w:right w:w="108" w:type="dxa"/>
            </w:tcMar>
            <w:vAlign w:val="center"/>
          </w:tcPr>
          <w:p>
            <w:pPr>
              <w:widowControl/>
              <w:jc w:val="center"/>
              <w:rPr>
                <w:rFonts w:ascii="宋体" w:cs="Times New Roman"/>
                <w:kern w:val="0"/>
                <w:sz w:val="28"/>
                <w:szCs w:val="28"/>
                <w:shd w:val="clear" w:color="auto" w:fill="FFFFFF"/>
              </w:rPr>
            </w:pPr>
          </w:p>
        </w:tc>
        <w:tc>
          <w:tcPr>
            <w:tcW w:w="899" w:type="dxa"/>
            <w:tcMar>
              <w:top w:w="0" w:type="dxa"/>
              <w:left w:w="108" w:type="dxa"/>
              <w:bottom w:w="0" w:type="dxa"/>
              <w:right w:w="108" w:type="dxa"/>
            </w:tcMar>
            <w:vAlign w:val="center"/>
          </w:tcPr>
          <w:p>
            <w:pPr>
              <w:widowControl/>
              <w:jc w:val="center"/>
              <w:rPr>
                <w:rFonts w:ascii="宋体" w:cs="Times New Roman"/>
                <w:kern w:val="0"/>
                <w:sz w:val="28"/>
                <w:szCs w:val="28"/>
                <w:shd w:val="clear" w:color="auto" w:fill="FFFFFF"/>
              </w:rPr>
            </w:pPr>
          </w:p>
        </w:tc>
        <w:tc>
          <w:tcPr>
            <w:tcW w:w="1052" w:type="dxa"/>
            <w:tcMar>
              <w:top w:w="0" w:type="dxa"/>
              <w:left w:w="108" w:type="dxa"/>
              <w:bottom w:w="0" w:type="dxa"/>
              <w:right w:w="108" w:type="dxa"/>
            </w:tcMar>
          </w:tcPr>
          <w:p>
            <w:pPr>
              <w:widowControl/>
              <w:jc w:val="center"/>
              <w:rPr>
                <w:rFonts w:ascii="宋体" w:cs="Times New Roman"/>
                <w:kern w:val="0"/>
                <w:sz w:val="28"/>
                <w:szCs w:val="28"/>
                <w:shd w:val="clear" w:color="auto" w:fill="FFFFFF"/>
              </w:rPr>
            </w:pPr>
          </w:p>
        </w:tc>
        <w:tc>
          <w:tcPr>
            <w:tcW w:w="995" w:type="dxa"/>
            <w:tcMar>
              <w:top w:w="0" w:type="dxa"/>
              <w:left w:w="108" w:type="dxa"/>
              <w:bottom w:w="0" w:type="dxa"/>
              <w:right w:w="108" w:type="dxa"/>
            </w:tcMar>
            <w:vAlign w:val="center"/>
          </w:tcPr>
          <w:p>
            <w:pPr>
              <w:widowControl/>
              <w:jc w:val="center"/>
              <w:rPr>
                <w:rFonts w:ascii="宋体" w:cs="Times New Roman"/>
                <w:kern w:val="0"/>
                <w:sz w:val="28"/>
                <w:szCs w:val="28"/>
                <w:shd w:val="clear" w:color="auto" w:fill="FFFFFF"/>
              </w:rPr>
            </w:pPr>
          </w:p>
        </w:tc>
        <w:tc>
          <w:tcPr>
            <w:tcW w:w="851" w:type="dxa"/>
            <w:tcMar>
              <w:top w:w="0" w:type="dxa"/>
              <w:left w:w="108" w:type="dxa"/>
              <w:bottom w:w="0" w:type="dxa"/>
              <w:right w:w="108" w:type="dxa"/>
            </w:tcMar>
            <w:vAlign w:val="center"/>
          </w:tcPr>
          <w:p>
            <w:pPr>
              <w:widowControl/>
              <w:jc w:val="center"/>
              <w:rPr>
                <w:rFonts w:ascii="宋体" w:cs="Times New Roman"/>
                <w:kern w:val="0"/>
                <w:sz w:val="28"/>
                <w:szCs w:val="28"/>
                <w:shd w:val="clear" w:color="auto" w:fill="FFFFFF"/>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551" w:type="dxa"/>
            <w:gridSpan w:val="2"/>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合计</w:t>
            </w:r>
          </w:p>
        </w:tc>
        <w:tc>
          <w:tcPr>
            <w:tcW w:w="1192" w:type="dxa"/>
          </w:tcPr>
          <w:p>
            <w:pPr>
              <w:widowControl/>
              <w:jc w:val="center"/>
              <w:rPr>
                <w:rFonts w:ascii="宋体" w:cs="Times New Roman"/>
                <w:kern w:val="0"/>
                <w:sz w:val="28"/>
                <w:szCs w:val="28"/>
                <w:shd w:val="clear" w:color="auto" w:fill="FFFFFF"/>
              </w:rPr>
            </w:pPr>
          </w:p>
        </w:tc>
        <w:tc>
          <w:tcPr>
            <w:tcW w:w="1251"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163"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899"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1052" w:type="dxa"/>
          </w:tcPr>
          <w:p>
            <w:pPr>
              <w:widowControl/>
              <w:jc w:val="center"/>
              <w:rPr>
                <w:rFonts w:ascii="宋体" w:cs="Times New Roman"/>
                <w:kern w:val="0"/>
                <w:sz w:val="28"/>
                <w:szCs w:val="28"/>
                <w:shd w:val="clear" w:color="auto" w:fill="FFFFFF"/>
              </w:rPr>
            </w:pPr>
          </w:p>
        </w:tc>
        <w:tc>
          <w:tcPr>
            <w:tcW w:w="995" w:type="dxa"/>
            <w:tcMar>
              <w:top w:w="0" w:type="dxa"/>
              <w:left w:w="108" w:type="dxa"/>
              <w:bottom w:w="0" w:type="dxa"/>
              <w:right w:w="108" w:type="dxa"/>
            </w:tcMar>
            <w:vAlign w:val="center"/>
          </w:tcPr>
          <w:p>
            <w:pPr>
              <w:widowControl/>
              <w:jc w:val="center"/>
              <w:rPr>
                <w:rFonts w:ascii="宋体" w:cs="Times New Roman"/>
                <w:kern w:val="0"/>
                <w:sz w:val="28"/>
                <w:szCs w:val="28"/>
              </w:rPr>
            </w:pPr>
            <w:r>
              <w:rPr>
                <w:rFonts w:hint="eastAsia" w:ascii="宋体" w:hAnsi="宋体" w:cs="宋体"/>
                <w:kern w:val="0"/>
                <w:sz w:val="28"/>
                <w:szCs w:val="28"/>
                <w:shd w:val="clear" w:color="auto" w:fill="FFFFFF"/>
              </w:rPr>
              <w:t>　</w:t>
            </w:r>
          </w:p>
        </w:tc>
        <w:tc>
          <w:tcPr>
            <w:tcW w:w="851" w:type="dxa"/>
            <w:shd w:val="clear" w:color="auto" w:fill="FFFFFF"/>
            <w:vAlign w:val="center"/>
          </w:tcPr>
          <w:p>
            <w:pPr>
              <w:widowControl/>
              <w:jc w:val="left"/>
              <w:rPr>
                <w:rFonts w:ascii="宋体" w:cs="Times New Roman"/>
                <w:sz w:val="28"/>
                <w:szCs w:val="28"/>
              </w:rPr>
            </w:pPr>
          </w:p>
        </w:tc>
      </w:tr>
    </w:tbl>
    <w:p>
      <w:pPr>
        <w:rPr>
          <w:rFonts w:ascii="宋体" w:cs="Times New Roman"/>
          <w:b/>
          <w:bCs/>
          <w:shd w:val="clear" w:color="auto" w:fill="FFFFFF"/>
        </w:rPr>
      </w:pPr>
      <w:r>
        <w:rPr>
          <w:rFonts w:hint="eastAsia" w:ascii="宋体" w:hAnsi="宋体" w:cs="宋体"/>
          <w:b/>
          <w:bCs/>
          <w:shd w:val="clear" w:color="auto" w:fill="FFFFFF"/>
        </w:rPr>
        <w:t>备注：本表根据第三章“采购需求一”中的顺序来填写。</w:t>
      </w:r>
    </w:p>
    <w:p>
      <w:pPr>
        <w:rPr>
          <w:rFonts w:ascii="宋体" w:cs="Times New Roman"/>
          <w:sz w:val="28"/>
          <w:szCs w:val="28"/>
          <w:shd w:val="clear" w:color="auto" w:fill="FFFFFF"/>
        </w:rPr>
      </w:pPr>
    </w:p>
    <w:p>
      <w:pPr>
        <w:ind w:firstLine="6300" w:firstLineChars="2250"/>
        <w:rPr>
          <w:rFonts w:ascii="宋体" w:cs="Times New Roman"/>
          <w:sz w:val="28"/>
          <w:szCs w:val="28"/>
          <w:shd w:val="clear" w:color="auto" w:fill="FFFFFF"/>
        </w:rPr>
      </w:pPr>
      <w:r>
        <w:rPr>
          <w:rFonts w:hint="eastAsia" w:ascii="宋体" w:hAnsi="宋体" w:cs="宋体"/>
          <w:sz w:val="28"/>
          <w:szCs w:val="28"/>
          <w:shd w:val="clear" w:color="auto" w:fill="FFFFFF"/>
        </w:rPr>
        <w:t>供应商：（签章）</w:t>
      </w:r>
    </w:p>
    <w:p>
      <w:pPr>
        <w:rPr>
          <w:rFonts w:ascii="宋体" w:cs="Times New Roman"/>
          <w:sz w:val="28"/>
          <w:szCs w:val="28"/>
          <w:shd w:val="clear" w:color="auto" w:fill="FFFFFF"/>
        </w:rPr>
      </w:pPr>
    </w:p>
    <w:p>
      <w:pPr>
        <w:rPr>
          <w:rFonts w:ascii="宋体" w:cs="Times New Roman"/>
          <w:sz w:val="28"/>
          <w:szCs w:val="28"/>
          <w:shd w:val="clear" w:color="auto" w:fill="FFFFFF"/>
        </w:rPr>
      </w:pPr>
      <w:r>
        <w:rPr>
          <w:rFonts w:ascii="宋体" w:cs="Times New Roman"/>
          <w:sz w:val="28"/>
          <w:szCs w:val="28"/>
          <w:shd w:val="clear" w:color="auto" w:fill="FFFFFF"/>
        </w:rPr>
        <w:t>     </w:t>
      </w:r>
      <w:r>
        <w:rPr>
          <w:rStyle w:val="56"/>
          <w:rFonts w:ascii="宋体" w:cs="Times New Roman"/>
          <w:sz w:val="28"/>
          <w:szCs w:val="28"/>
          <w:shd w:val="clear" w:color="auto" w:fill="FFFFFF"/>
        </w:rPr>
        <w:t> </w:t>
      </w:r>
      <w:r>
        <w:rPr>
          <w:rFonts w:ascii="宋体" w:cs="Times New Roman"/>
          <w:sz w:val="28"/>
          <w:szCs w:val="28"/>
        </w:rPr>
        <w:br w:type="textWrapping"/>
      </w:r>
      <w:r>
        <w:rPr>
          <w:rFonts w:ascii="宋体" w:cs="Times New Roman"/>
          <w:sz w:val="28"/>
          <w:szCs w:val="28"/>
          <w:shd w:val="clear" w:color="auto" w:fill="FFFFFF"/>
        </w:rPr>
        <w:t> </w:t>
      </w:r>
    </w:p>
    <w:p>
      <w:pPr>
        <w:ind w:firstLine="300" w:firstLineChars="100"/>
        <w:rPr>
          <w:rFonts w:ascii="仿宋" w:hAnsi="仿宋" w:eastAsia="仿宋" w:cs="Times New Roman"/>
          <w:sz w:val="30"/>
          <w:szCs w:val="30"/>
          <w:shd w:val="clear" w:color="auto" w:fill="FFFFFF"/>
        </w:rPr>
      </w:pPr>
    </w:p>
    <w:p>
      <w:pPr>
        <w:rPr>
          <w:rFonts w:ascii="仿宋" w:hAnsi="仿宋" w:eastAsia="仿宋" w:cs="Times New Roman"/>
          <w:sz w:val="30"/>
          <w:szCs w:val="30"/>
          <w:shd w:val="clear" w:color="auto" w:fill="FFFFFF"/>
        </w:rPr>
      </w:pPr>
    </w:p>
    <w:p>
      <w:pPr>
        <w:rPr>
          <w:rFonts w:ascii="仿宋" w:hAnsi="仿宋" w:eastAsia="仿宋" w:cs="Times New Roman"/>
          <w:sz w:val="30"/>
          <w:szCs w:val="30"/>
          <w:shd w:val="clear" w:color="auto" w:fill="FFFFFF"/>
        </w:rPr>
      </w:pPr>
    </w:p>
    <w:p>
      <w:pPr>
        <w:rPr>
          <w:rFonts w:ascii="仿宋" w:hAnsi="仿宋" w:eastAsia="仿宋" w:cs="Times New Roman"/>
          <w:sz w:val="30"/>
          <w:szCs w:val="30"/>
          <w:shd w:val="clear" w:color="auto" w:fill="FFFFFF"/>
        </w:rPr>
      </w:pPr>
    </w:p>
    <w:p>
      <w:pPr>
        <w:rPr>
          <w:rFonts w:ascii="仿宋" w:hAnsi="仿宋" w:eastAsia="仿宋" w:cs="Times New Roman"/>
          <w:sz w:val="30"/>
          <w:szCs w:val="30"/>
          <w:shd w:val="clear" w:color="auto" w:fill="FFFFFF"/>
        </w:rPr>
      </w:pPr>
    </w:p>
    <w:p>
      <w:pPr>
        <w:rPr>
          <w:rFonts w:ascii="仿宋" w:hAnsi="仿宋" w:eastAsia="仿宋" w:cs="Times New Roman"/>
          <w:sz w:val="30"/>
          <w:szCs w:val="30"/>
          <w:shd w:val="clear" w:color="auto" w:fill="FFFFFF"/>
        </w:rPr>
      </w:pPr>
    </w:p>
    <w:p>
      <w:pPr>
        <w:ind w:firstLine="420" w:firstLineChars="200"/>
        <w:rPr>
          <w:rFonts w:ascii="宋体" w:cs="Times New Roman"/>
          <w:b/>
          <w:bCs/>
          <w:sz w:val="28"/>
          <w:szCs w:val="28"/>
        </w:rPr>
      </w:pPr>
      <w:bookmarkStart w:id="79" w:name="_Toc482280436"/>
      <w:r>
        <w:rPr>
          <w:rFonts w:cs="Times New Roman"/>
        </w:rPr>
        <w:br w:type="page"/>
      </w:r>
      <w:bookmarkStart w:id="80" w:name="_Toc521060111"/>
      <w:bookmarkStart w:id="81" w:name="_Toc6562020"/>
      <w:r>
        <w:rPr>
          <w:rFonts w:ascii="宋体" w:hAnsi="宋体" w:cs="宋体"/>
          <w:b/>
          <w:bCs/>
          <w:sz w:val="28"/>
          <w:szCs w:val="28"/>
        </w:rPr>
        <w:t>3</w:t>
      </w:r>
      <w:r>
        <w:rPr>
          <w:rFonts w:hint="eastAsia" w:ascii="宋体" w:hAnsi="宋体" w:cs="宋体"/>
          <w:b/>
          <w:bCs/>
          <w:sz w:val="28"/>
          <w:szCs w:val="28"/>
        </w:rPr>
        <w:t>、商务要求响应情况表</w:t>
      </w:r>
      <w:bookmarkEnd w:id="80"/>
      <w:bookmarkEnd w:id="81"/>
    </w:p>
    <w:p>
      <w:pPr>
        <w:jc w:val="left"/>
        <w:rPr>
          <w:rFonts w:ascii="宋体" w:cs="Times New Roman"/>
          <w:color w:val="000000"/>
          <w:kern w:val="0"/>
        </w:rPr>
      </w:pPr>
      <w:r>
        <w:rPr>
          <w:rFonts w:hint="eastAsia" w:ascii="宋体" w:hAnsi="宋体" w:cs="宋体"/>
          <w:color w:val="000000"/>
          <w:kern w:val="0"/>
        </w:rPr>
        <w:t>歙县人民医院：</w:t>
      </w:r>
    </w:p>
    <w:p>
      <w:pPr>
        <w:widowControl/>
        <w:spacing w:line="600" w:lineRule="exact"/>
        <w:ind w:firstLine="525" w:firstLineChars="250"/>
        <w:jc w:val="left"/>
        <w:rPr>
          <w:rFonts w:ascii="宋体" w:cs="Times New Roman"/>
          <w:color w:val="000000"/>
          <w:kern w:val="0"/>
        </w:rPr>
      </w:pPr>
      <w:r>
        <w:rPr>
          <w:rFonts w:hint="eastAsia" w:ascii="宋体" w:hAnsi="宋体" w:cs="宋体"/>
          <w:color w:val="000000"/>
          <w:kern w:val="0"/>
        </w:rPr>
        <w:t>经过认真研究</w:t>
      </w:r>
      <w:r>
        <w:rPr>
          <w:rFonts w:hint="eastAsia" w:ascii="宋体" w:hAnsi="宋体" w:cs="宋体"/>
          <w:color w:val="000000"/>
          <w:kern w:val="0"/>
          <w:u w:val="single"/>
        </w:rPr>
        <w:t>（项目名称）（项目编号）</w:t>
      </w:r>
      <w:r>
        <w:rPr>
          <w:rFonts w:hint="eastAsia" w:ascii="宋体" w:hAnsi="宋体" w:cs="宋体"/>
          <w:color w:val="000000"/>
          <w:kern w:val="0"/>
        </w:rPr>
        <w:t>询价文件所列商务要求，我方确认，</w:t>
      </w:r>
      <w:r>
        <w:rPr>
          <w:rFonts w:hint="eastAsia" w:ascii="宋体" w:hAnsi="宋体" w:cs="宋体"/>
          <w:b/>
          <w:bCs/>
          <w:color w:val="000000"/>
          <w:kern w:val="0"/>
        </w:rPr>
        <w:t>除下列偏离表所列情况外，我方响应情况全部为</w:t>
      </w:r>
      <w:r>
        <w:rPr>
          <w:rFonts w:hint="eastAsia" w:ascii="宋体" w:cs="宋体"/>
          <w:b/>
          <w:bCs/>
          <w:color w:val="000000"/>
          <w:kern w:val="0"/>
        </w:rPr>
        <w:t>“</w:t>
      </w:r>
      <w:r>
        <w:rPr>
          <w:rFonts w:hint="eastAsia" w:ascii="宋体" w:hAnsi="宋体" w:cs="宋体"/>
          <w:b/>
          <w:bCs/>
          <w:color w:val="000000"/>
          <w:kern w:val="0"/>
        </w:rPr>
        <w:t>符合</w:t>
      </w:r>
      <w:r>
        <w:rPr>
          <w:rFonts w:hint="eastAsia" w:ascii="宋体" w:cs="宋体"/>
          <w:b/>
          <w:bCs/>
          <w:color w:val="000000"/>
          <w:kern w:val="0"/>
        </w:rPr>
        <w:t>”</w:t>
      </w:r>
      <w:r>
        <w:rPr>
          <w:rFonts w:hint="eastAsia" w:ascii="宋体" w:hAnsi="宋体" w:cs="宋体"/>
          <w:color w:val="000000"/>
          <w:kern w:val="0"/>
        </w:rPr>
        <w:t>。</w:t>
      </w:r>
    </w:p>
    <w:p>
      <w:pPr>
        <w:widowControl/>
        <w:spacing w:line="600" w:lineRule="exact"/>
        <w:ind w:firstLine="3373" w:firstLineChars="1600"/>
        <w:jc w:val="left"/>
        <w:rPr>
          <w:rFonts w:ascii="宋体" w:cs="Times New Roman"/>
          <w:b/>
          <w:bCs/>
          <w:kern w:val="0"/>
        </w:rPr>
      </w:pPr>
      <w:r>
        <w:rPr>
          <w:rFonts w:hint="eastAsia" w:ascii="宋体" w:hAnsi="宋体" w:cs="宋体"/>
          <w:b/>
          <w:bCs/>
          <w:color w:val="000000"/>
          <w:kern w:val="0"/>
        </w:rPr>
        <w:t>商务要求偏离表</w:t>
      </w:r>
    </w:p>
    <w:tbl>
      <w:tblPr>
        <w:tblStyle w:val="24"/>
        <w:tblW w:w="8522" w:type="dxa"/>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3"/>
        <w:gridCol w:w="2112"/>
        <w:gridCol w:w="2112"/>
        <w:gridCol w:w="21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rPr>
            </w:pPr>
            <w:r>
              <w:rPr>
                <w:rFonts w:hint="eastAsia" w:ascii="宋体" w:hAnsi="宋体" w:cs="宋体"/>
                <w:color w:val="000000"/>
                <w:kern w:val="0"/>
              </w:rPr>
              <w:t>序号</w:t>
            </w:r>
            <w:r>
              <w:rPr>
                <w:rFonts w:ascii="宋体" w:hAnsi="宋体" w:cs="宋体"/>
                <w:color w:val="000000"/>
                <w:kern w:val="0"/>
              </w:rPr>
              <w:t xml:space="preserve"> </w:t>
            </w: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rPr>
            </w:pPr>
            <w:r>
              <w:rPr>
                <w:rFonts w:hint="eastAsia" w:ascii="宋体" w:hAnsi="宋体" w:cs="宋体"/>
                <w:color w:val="000000"/>
                <w:kern w:val="0"/>
              </w:rPr>
              <w:t>询价文件中要求</w:t>
            </w: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rPr>
            </w:pPr>
            <w:r>
              <w:rPr>
                <w:rFonts w:hint="eastAsia" w:ascii="宋体" w:hAnsi="宋体" w:cs="宋体"/>
                <w:color w:val="000000"/>
                <w:kern w:val="0"/>
              </w:rPr>
              <w:t>供应商的响应内容</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cs="Times New Roman"/>
                <w:color w:val="000000"/>
                <w:kern w:val="0"/>
              </w:rPr>
            </w:pPr>
            <w:r>
              <w:rPr>
                <w:rFonts w:hint="eastAsia" w:ascii="宋体" w:hAnsi="宋体" w:cs="宋体"/>
                <w:color w:val="000000"/>
                <w:kern w:val="0"/>
              </w:rPr>
              <w:t>偏离及影响</w:t>
            </w:r>
          </w:p>
          <w:p>
            <w:pPr>
              <w:widowControl/>
              <w:jc w:val="left"/>
              <w:rPr>
                <w:rFonts w:ascii="宋体" w:cs="Times New Roman"/>
                <w:kern w:val="0"/>
              </w:rPr>
            </w:pPr>
            <w:r>
              <w:rPr>
                <w:rFonts w:hint="eastAsia" w:ascii="宋体" w:hAnsi="宋体" w:cs="宋体"/>
                <w:color w:val="000000"/>
                <w:kern w:val="0"/>
              </w:rPr>
              <w:t>（正偏离</w:t>
            </w:r>
            <w:r>
              <w:rPr>
                <w:rFonts w:ascii="宋体" w:hAnsi="宋体" w:cs="宋体"/>
                <w:color w:val="000000"/>
                <w:kern w:val="0"/>
              </w:rPr>
              <w:t>/</w:t>
            </w:r>
            <w:r>
              <w:rPr>
                <w:rFonts w:hint="eastAsia" w:ascii="宋体" w:hAnsi="宋体" w:cs="宋体"/>
                <w:color w:val="000000"/>
                <w:kern w:val="0"/>
              </w:rPr>
              <w:t>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rPr>
            </w:pPr>
            <w:r>
              <w:rPr>
                <w:rFonts w:ascii="宋体" w:hAnsi="宋体" w:cs="宋体"/>
                <w:color w:val="000000"/>
                <w:kern w:val="0"/>
              </w:rPr>
              <w:t xml:space="preserve">1 </w:t>
            </w:r>
          </w:p>
        </w:tc>
        <w:tc>
          <w:tcPr>
            <w:tcW w:w="2112" w:type="dxa"/>
            <w:vAlign w:val="center"/>
          </w:tcPr>
          <w:p>
            <w:pPr>
              <w:widowControl/>
              <w:jc w:val="left"/>
              <w:rPr>
                <w:rFonts w:eastAsia="Times New Roman" w:cs="Times New Roman"/>
                <w:kern w:val="0"/>
              </w:rPr>
            </w:pPr>
          </w:p>
        </w:tc>
        <w:tc>
          <w:tcPr>
            <w:tcW w:w="2112" w:type="dxa"/>
            <w:vAlign w:val="center"/>
          </w:tcPr>
          <w:p>
            <w:pPr>
              <w:widowControl/>
              <w:jc w:val="left"/>
              <w:rPr>
                <w:rFonts w:eastAsia="Times New Roman" w:cs="Times New Roman"/>
                <w:kern w:val="0"/>
              </w:rPr>
            </w:pPr>
          </w:p>
        </w:tc>
        <w:tc>
          <w:tcPr>
            <w:tcW w:w="2185" w:type="dxa"/>
            <w:vAlign w:val="center"/>
          </w:tcPr>
          <w:p>
            <w:pPr>
              <w:widowControl/>
              <w:jc w:val="left"/>
              <w:rPr>
                <w:rFonts w:eastAsia="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rPr>
            </w:pPr>
            <w:r>
              <w:rPr>
                <w:rFonts w:ascii="宋体" w:hAnsi="宋体" w:cs="宋体"/>
                <w:color w:val="000000"/>
                <w:kern w:val="0"/>
              </w:rPr>
              <w:t xml:space="preserve">2 </w:t>
            </w:r>
          </w:p>
        </w:tc>
        <w:tc>
          <w:tcPr>
            <w:tcW w:w="2112" w:type="dxa"/>
            <w:vAlign w:val="center"/>
          </w:tcPr>
          <w:p>
            <w:pPr>
              <w:widowControl/>
              <w:jc w:val="left"/>
              <w:rPr>
                <w:rFonts w:eastAsia="Times New Roman" w:cs="Times New Roman"/>
                <w:kern w:val="0"/>
              </w:rPr>
            </w:pPr>
          </w:p>
        </w:tc>
        <w:tc>
          <w:tcPr>
            <w:tcW w:w="2112" w:type="dxa"/>
            <w:vAlign w:val="center"/>
          </w:tcPr>
          <w:p>
            <w:pPr>
              <w:widowControl/>
              <w:jc w:val="left"/>
              <w:rPr>
                <w:rFonts w:eastAsia="Times New Roman" w:cs="Times New Roman"/>
                <w:kern w:val="0"/>
              </w:rPr>
            </w:pPr>
          </w:p>
        </w:tc>
        <w:tc>
          <w:tcPr>
            <w:tcW w:w="2185" w:type="dxa"/>
            <w:vAlign w:val="center"/>
          </w:tcPr>
          <w:p>
            <w:pPr>
              <w:widowControl/>
              <w:jc w:val="left"/>
              <w:rPr>
                <w:rFonts w:eastAsia="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rPr>
            </w:pPr>
            <w:r>
              <w:rPr>
                <w:rFonts w:ascii="宋体" w:hAnsi="宋体" w:cs="宋体"/>
                <w:color w:val="000000"/>
                <w:kern w:val="0"/>
              </w:rPr>
              <w:t xml:space="preserve">3 </w:t>
            </w:r>
          </w:p>
        </w:tc>
        <w:tc>
          <w:tcPr>
            <w:tcW w:w="2112" w:type="dxa"/>
            <w:vAlign w:val="center"/>
          </w:tcPr>
          <w:p>
            <w:pPr>
              <w:widowControl/>
              <w:jc w:val="left"/>
              <w:rPr>
                <w:rFonts w:eastAsia="Times New Roman" w:cs="Times New Roman"/>
                <w:kern w:val="0"/>
              </w:rPr>
            </w:pPr>
          </w:p>
        </w:tc>
        <w:tc>
          <w:tcPr>
            <w:tcW w:w="2112" w:type="dxa"/>
            <w:vAlign w:val="center"/>
          </w:tcPr>
          <w:p>
            <w:pPr>
              <w:widowControl/>
              <w:jc w:val="left"/>
              <w:rPr>
                <w:rFonts w:eastAsia="Times New Roman" w:cs="Times New Roman"/>
                <w:kern w:val="0"/>
              </w:rPr>
            </w:pPr>
          </w:p>
        </w:tc>
        <w:tc>
          <w:tcPr>
            <w:tcW w:w="2185" w:type="dxa"/>
            <w:vAlign w:val="center"/>
          </w:tcPr>
          <w:p>
            <w:pPr>
              <w:widowControl/>
              <w:jc w:val="left"/>
              <w:rPr>
                <w:rFonts w:eastAsia="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rPr>
            </w:pPr>
            <w:r>
              <w:rPr>
                <w:rFonts w:hint="eastAsia" w:ascii="宋体" w:cs="宋体"/>
                <w:color w:val="000000"/>
                <w:kern w:val="0"/>
              </w:rPr>
              <w:t>…</w:t>
            </w:r>
          </w:p>
        </w:tc>
        <w:tc>
          <w:tcPr>
            <w:tcW w:w="2112" w:type="dxa"/>
            <w:vAlign w:val="center"/>
          </w:tcPr>
          <w:p>
            <w:pPr>
              <w:widowControl/>
              <w:jc w:val="left"/>
              <w:rPr>
                <w:rFonts w:eastAsia="Times New Roman" w:cs="Times New Roman"/>
                <w:kern w:val="0"/>
              </w:rPr>
            </w:pPr>
          </w:p>
        </w:tc>
        <w:tc>
          <w:tcPr>
            <w:tcW w:w="2112" w:type="dxa"/>
            <w:vAlign w:val="center"/>
          </w:tcPr>
          <w:p>
            <w:pPr>
              <w:widowControl/>
              <w:jc w:val="left"/>
              <w:rPr>
                <w:rFonts w:eastAsia="Times New Roman" w:cs="Times New Roman"/>
                <w:kern w:val="0"/>
              </w:rPr>
            </w:pPr>
          </w:p>
        </w:tc>
        <w:tc>
          <w:tcPr>
            <w:tcW w:w="2185" w:type="dxa"/>
            <w:vAlign w:val="center"/>
          </w:tcPr>
          <w:p>
            <w:pPr>
              <w:widowControl/>
              <w:jc w:val="left"/>
              <w:rPr>
                <w:rFonts w:eastAsia="Times New Roman" w:cs="Times New Roman"/>
                <w:kern w:val="0"/>
              </w:rPr>
            </w:pPr>
          </w:p>
        </w:tc>
      </w:tr>
    </w:tbl>
    <w:p>
      <w:pPr>
        <w:rPr>
          <w:rFonts w:ascii="宋体" w:cs="Times New Roman"/>
          <w:color w:val="FF0000"/>
          <w:kern w:val="0"/>
        </w:rPr>
      </w:pPr>
      <w:r>
        <w:rPr>
          <w:rFonts w:ascii="宋体" w:cs="Times New Roman"/>
          <w:kern w:val="0"/>
        </w:rPr>
        <w:br w:type="textWrapping"/>
      </w:r>
    </w:p>
    <w:p>
      <w:pPr>
        <w:ind w:firstLine="4410" w:firstLineChars="2100"/>
        <w:rPr>
          <w:rFonts w:ascii="宋体" w:cs="Times New Roman"/>
          <w:color w:val="FF0000"/>
          <w:kern w:val="0"/>
          <w:sz w:val="24"/>
          <w:szCs w:val="24"/>
        </w:rPr>
      </w:pPr>
      <w:r>
        <w:rPr>
          <w:rFonts w:hint="eastAsia" w:cs="宋体"/>
        </w:rPr>
        <w:t>供应商：（签章）</w:t>
      </w:r>
    </w:p>
    <w:p>
      <w:pPr>
        <w:ind w:firstLine="4560" w:firstLineChars="1900"/>
        <w:rPr>
          <w:rFonts w:ascii="宋体" w:cs="Times New Roman"/>
          <w:color w:val="FF0000"/>
          <w:kern w:val="0"/>
          <w:sz w:val="24"/>
          <w:szCs w:val="24"/>
        </w:rPr>
      </w:pPr>
    </w:p>
    <w:p>
      <w:pPr>
        <w:ind w:firstLine="4515" w:firstLineChars="2150"/>
        <w:rPr>
          <w:rFonts w:ascii="宋体" w:cs="Times New Roman"/>
          <w:color w:val="000000"/>
          <w:kern w:val="0"/>
        </w:rPr>
      </w:pPr>
    </w:p>
    <w:p>
      <w:pPr>
        <w:ind w:firstLine="4515" w:firstLineChars="2150"/>
        <w:rPr>
          <w:rFonts w:ascii="宋体" w:cs="Times New Roman"/>
          <w:color w:val="000000"/>
          <w:kern w:val="0"/>
        </w:rPr>
      </w:pPr>
    </w:p>
    <w:p>
      <w:pPr>
        <w:jc w:val="left"/>
        <w:rPr>
          <w:rFonts w:ascii="宋体" w:cs="Times New Roman"/>
          <w:b/>
          <w:bCs/>
          <w:color w:val="000000"/>
          <w:kern w:val="0"/>
        </w:rPr>
      </w:pPr>
      <w:r>
        <w:rPr>
          <w:rFonts w:hint="eastAsia" w:ascii="宋体" w:hAnsi="宋体" w:cs="宋体"/>
          <w:b/>
          <w:bCs/>
          <w:color w:val="000000"/>
          <w:kern w:val="0"/>
        </w:rPr>
        <w:t>注：</w:t>
      </w:r>
    </w:p>
    <w:p>
      <w:pPr>
        <w:spacing w:line="360" w:lineRule="exact"/>
        <w:rPr>
          <w:rFonts w:ascii="宋体" w:cs="Times New Roman"/>
          <w:color w:val="000000"/>
          <w:kern w:val="0"/>
        </w:rPr>
      </w:pPr>
      <w:r>
        <w:rPr>
          <w:rFonts w:ascii="宋体" w:hAnsi="宋体" w:cs="宋体"/>
          <w:color w:val="000000"/>
          <w:kern w:val="0"/>
        </w:rPr>
        <w:t>1</w:t>
      </w:r>
      <w:r>
        <w:rPr>
          <w:rFonts w:hint="eastAsia" w:ascii="宋体" w:hAnsi="宋体" w:cs="宋体"/>
          <w:color w:val="000000"/>
          <w:kern w:val="0"/>
        </w:rPr>
        <w:t>、</w:t>
      </w:r>
      <w:r>
        <w:rPr>
          <w:rFonts w:hint="eastAsia" w:ascii="宋体" w:cs="宋体"/>
          <w:color w:val="000000"/>
          <w:kern w:val="0"/>
        </w:rPr>
        <w:t>“</w:t>
      </w:r>
      <w:r>
        <w:rPr>
          <w:rFonts w:hint="eastAsia" w:ascii="宋体" w:hAnsi="宋体" w:cs="宋体"/>
          <w:color w:val="000000"/>
          <w:kern w:val="0"/>
        </w:rPr>
        <w:t>符合</w:t>
      </w:r>
      <w:r>
        <w:rPr>
          <w:rFonts w:hint="eastAsia" w:ascii="宋体" w:cs="宋体"/>
          <w:color w:val="000000"/>
          <w:kern w:val="0"/>
        </w:rPr>
        <w:t>”</w:t>
      </w:r>
      <w:r>
        <w:rPr>
          <w:rFonts w:hint="eastAsia" w:ascii="宋体" w:hAnsi="宋体" w:cs="宋体"/>
          <w:color w:val="000000"/>
          <w:kern w:val="0"/>
        </w:rPr>
        <w:t>指与询价文件要求一致（</w:t>
      </w:r>
      <w:r>
        <w:rPr>
          <w:rFonts w:hint="eastAsia" w:ascii="宋体" w:hAnsi="宋体" w:cs="宋体"/>
          <w:b/>
          <w:bCs/>
          <w:color w:val="000000"/>
          <w:kern w:val="0"/>
        </w:rPr>
        <w:t>若全部为符合则偏离表空白不填即可</w:t>
      </w:r>
      <w:r>
        <w:rPr>
          <w:rFonts w:hint="eastAsia" w:ascii="宋体" w:hAnsi="宋体" w:cs="宋体"/>
          <w:color w:val="000000"/>
          <w:kern w:val="0"/>
        </w:rPr>
        <w:t>），</w:t>
      </w:r>
      <w:r>
        <w:rPr>
          <w:rFonts w:hint="eastAsia" w:ascii="宋体" w:cs="宋体"/>
          <w:color w:val="000000"/>
          <w:kern w:val="0"/>
        </w:rPr>
        <w:t>“</w:t>
      </w:r>
      <w:r>
        <w:rPr>
          <w:rFonts w:hint="eastAsia" w:ascii="宋体" w:hAnsi="宋体" w:cs="宋体"/>
          <w:color w:val="000000"/>
          <w:kern w:val="0"/>
        </w:rPr>
        <w:t>正偏离</w:t>
      </w:r>
      <w:r>
        <w:rPr>
          <w:rFonts w:hint="eastAsia" w:ascii="宋体" w:cs="宋体"/>
          <w:color w:val="000000"/>
          <w:kern w:val="0"/>
        </w:rPr>
        <w:t>”</w:t>
      </w:r>
      <w:r>
        <w:rPr>
          <w:rFonts w:hint="eastAsia" w:ascii="宋体" w:hAnsi="宋体" w:cs="宋体"/>
          <w:color w:val="000000"/>
          <w:kern w:val="0"/>
        </w:rPr>
        <w:t>指优于询价文件要求；</w:t>
      </w:r>
      <w:r>
        <w:rPr>
          <w:rFonts w:hint="eastAsia" w:ascii="宋体" w:cs="宋体"/>
          <w:color w:val="000000"/>
          <w:kern w:val="0"/>
        </w:rPr>
        <w:t>“</w:t>
      </w:r>
      <w:r>
        <w:rPr>
          <w:rFonts w:hint="eastAsia" w:ascii="宋体" w:hAnsi="宋体" w:cs="宋体"/>
          <w:color w:val="000000"/>
          <w:kern w:val="0"/>
        </w:rPr>
        <w:t>负偏离</w:t>
      </w:r>
      <w:r>
        <w:rPr>
          <w:rFonts w:hint="eastAsia" w:ascii="宋体" w:cs="宋体"/>
          <w:color w:val="000000"/>
          <w:kern w:val="0"/>
        </w:rPr>
        <w:t>”</w:t>
      </w:r>
      <w:r>
        <w:rPr>
          <w:rFonts w:hint="eastAsia" w:ascii="宋体" w:hAnsi="宋体" w:cs="宋体"/>
          <w:color w:val="000000"/>
          <w:kern w:val="0"/>
        </w:rPr>
        <w:t>指低于询价文件要求。</w:t>
      </w:r>
    </w:p>
    <w:p>
      <w:pPr>
        <w:spacing w:line="360" w:lineRule="exact"/>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、无论正偏离或负偏离，供应商均需在</w:t>
      </w:r>
      <w:r>
        <w:rPr>
          <w:rFonts w:hint="eastAsia" w:ascii="宋体" w:cs="宋体"/>
          <w:color w:val="000000"/>
          <w:kern w:val="0"/>
        </w:rPr>
        <w:t>“</w:t>
      </w:r>
      <w:r>
        <w:rPr>
          <w:rFonts w:hint="eastAsia" w:ascii="宋体" w:hAnsi="宋体" w:cs="宋体"/>
          <w:color w:val="000000"/>
          <w:kern w:val="0"/>
        </w:rPr>
        <w:t>供应商的响应内容</w:t>
      </w:r>
      <w:r>
        <w:rPr>
          <w:rFonts w:hint="eastAsia" w:ascii="宋体" w:cs="宋体"/>
          <w:color w:val="000000"/>
          <w:kern w:val="0"/>
        </w:rPr>
        <w:t>”</w:t>
      </w:r>
      <w:r>
        <w:rPr>
          <w:rFonts w:hint="eastAsia" w:ascii="宋体" w:hAnsi="宋体" w:cs="宋体"/>
          <w:color w:val="000000"/>
          <w:kern w:val="0"/>
        </w:rPr>
        <w:t>一栏中列明响应的详细内容，否则视同供应商响应情况为</w:t>
      </w:r>
      <w:r>
        <w:rPr>
          <w:rFonts w:hint="eastAsia" w:ascii="宋体" w:cs="宋体"/>
          <w:color w:val="000000"/>
          <w:kern w:val="0"/>
        </w:rPr>
        <w:t>“</w:t>
      </w:r>
      <w:r>
        <w:rPr>
          <w:rFonts w:hint="eastAsia" w:ascii="宋体" w:hAnsi="宋体" w:cs="宋体"/>
          <w:color w:val="000000"/>
          <w:kern w:val="0"/>
        </w:rPr>
        <w:t>符合</w:t>
      </w:r>
      <w:r>
        <w:rPr>
          <w:rFonts w:hint="eastAsia" w:ascii="宋体" w:cs="宋体"/>
          <w:color w:val="000000"/>
          <w:kern w:val="0"/>
        </w:rPr>
        <w:t>”</w:t>
      </w:r>
      <w:r>
        <w:rPr>
          <w:rFonts w:hint="eastAsia" w:ascii="宋体" w:hAnsi="宋体" w:cs="宋体"/>
          <w:color w:val="000000"/>
          <w:kern w:val="0"/>
        </w:rPr>
        <w:t>。</w:t>
      </w:r>
    </w:p>
    <w:p>
      <w:pPr>
        <w:spacing w:line="360" w:lineRule="exact"/>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、询价文件第三章第二大项要求供应商需另外明确或提供证明材料的，供应商需按询价文件要求提供，不得以本表中的“符合”代替，否则视同未提供。</w:t>
      </w:r>
    </w:p>
    <w:p>
      <w:pPr>
        <w:spacing w:line="360" w:lineRule="exact"/>
        <w:rPr>
          <w:rFonts w:cs="Times New Roman"/>
        </w:rPr>
      </w:pPr>
      <w:r>
        <w:rPr>
          <w:rFonts w:ascii="宋体" w:hAnsi="宋体" w:cs="宋体"/>
          <w:color w:val="000000"/>
          <w:kern w:val="0"/>
        </w:rPr>
        <w:t>4</w:t>
      </w:r>
      <w:r>
        <w:rPr>
          <w:rFonts w:hint="eastAsia" w:ascii="宋体" w:hAnsi="宋体" w:cs="宋体"/>
          <w:color w:val="000000"/>
          <w:kern w:val="0"/>
        </w:rPr>
        <w:t>、商务要求偏离表中供应商的响应内容低于询价文件要求的，询价小组不寻求其他证明材料，直接判定该项要求为负偏离。</w:t>
      </w:r>
      <w:r>
        <w:rPr>
          <w:rFonts w:cs="Times New Roman"/>
        </w:rPr>
        <w:br w:type="page"/>
      </w:r>
    </w:p>
    <w:p>
      <w:pPr>
        <w:pStyle w:val="18"/>
        <w:rPr>
          <w:rFonts w:cs="Times New Roman"/>
        </w:rPr>
      </w:pPr>
      <w:bookmarkStart w:id="82" w:name="_Toc6562237"/>
      <w:r>
        <w:rPr>
          <w:rFonts w:hint="eastAsia" w:cs="宋体"/>
        </w:rPr>
        <w:t>三、有关资质证明材料</w:t>
      </w:r>
      <w:bookmarkEnd w:id="79"/>
      <w:bookmarkEnd w:id="82"/>
    </w:p>
    <w:p>
      <w:pPr>
        <w:ind w:firstLine="315"/>
        <w:rPr>
          <w:rFonts w:ascii="宋体" w:cs="Times New Roman"/>
          <w:b/>
          <w:bCs/>
        </w:rPr>
      </w:pPr>
      <w:r>
        <w:rPr>
          <w:rFonts w:ascii="Times New Roman" w:hAnsi="Times New Roman" w:cs="Times New Roman"/>
          <w:kern w:val="0"/>
        </w:rPr>
        <w:t>1</w:t>
      </w:r>
      <w:r>
        <w:rPr>
          <w:rFonts w:hint="eastAsia" w:ascii="Times New Roman" w:hAnsi="Times New Roman" w:cs="宋体"/>
          <w:kern w:val="0"/>
        </w:rPr>
        <w:t>、身份证明材料</w:t>
      </w:r>
      <w:r>
        <w:rPr>
          <w:rFonts w:ascii="Times New Roman" w:hAnsi="Times New Roman" w:cs="Times New Roman"/>
          <w:kern w:val="0"/>
        </w:rPr>
        <w:t> </w:t>
      </w:r>
      <w:r>
        <w:rPr>
          <w:rFonts w:ascii="Times New Roman" w:hAnsi="Times New Roman" w:cs="Times New Roman"/>
          <w:kern w:val="0"/>
        </w:rPr>
        <w:br w:type="textWrapping"/>
      </w:r>
      <w:r>
        <w:rPr>
          <w:rFonts w:ascii="Times New Roman" w:hAnsi="Times New Roman" w:cs="Times New Roman"/>
          <w:kern w:val="0"/>
        </w:rPr>
        <w:t>    2</w:t>
      </w:r>
      <w:r>
        <w:rPr>
          <w:rFonts w:hint="eastAsia" w:ascii="Times New Roman" w:hAnsi="Times New Roman" w:cs="宋体"/>
          <w:kern w:val="0"/>
        </w:rPr>
        <w:t>、</w:t>
      </w:r>
      <w:r>
        <w:rPr>
          <w:rFonts w:hint="eastAsia" w:ascii="宋体" w:hAnsi="宋体" w:cs="宋体"/>
        </w:rPr>
        <w:t>法定代表人授权委托书</w:t>
      </w:r>
    </w:p>
    <w:p>
      <w:pPr>
        <w:spacing w:line="500" w:lineRule="exact"/>
        <w:jc w:val="left"/>
        <w:rPr>
          <w:rFonts w:ascii="宋体" w:cs="Times New Roman"/>
          <w:b/>
          <w:bCs/>
        </w:rPr>
      </w:pPr>
      <w:r>
        <w:rPr>
          <w:rFonts w:hint="eastAsia" w:ascii="宋体" w:hAnsi="宋体" w:cs="宋体"/>
          <w:b/>
          <w:bCs/>
        </w:rPr>
        <w:t>（采购人名称）：</w:t>
      </w:r>
    </w:p>
    <w:p>
      <w:pPr>
        <w:pStyle w:val="75"/>
        <w:topLinePunct/>
        <w:spacing w:line="500" w:lineRule="exact"/>
        <w:ind w:firstLine="420" w:firstLineChars="200"/>
      </w:pPr>
      <w:r>
        <w:rPr>
          <w:rFonts w:hint="eastAsia" w:cs="宋体"/>
        </w:rPr>
        <w:t>本人</w:t>
      </w:r>
      <w:r>
        <w:rPr>
          <w:rFonts w:hint="eastAsia" w:cs="宋体"/>
          <w:u w:val="single"/>
        </w:rPr>
        <w:t>（姓名）</w:t>
      </w:r>
      <w:r>
        <w:rPr>
          <w:u w:val="single"/>
        </w:rPr>
        <w:t xml:space="preserve"> </w:t>
      </w:r>
      <w:r>
        <w:rPr>
          <w:rFonts w:hint="eastAsia" w:cs="宋体"/>
        </w:rPr>
        <w:t>系</w:t>
      </w:r>
      <w:r>
        <w:rPr>
          <w:rFonts w:hint="eastAsia" w:cs="宋体"/>
          <w:u w:val="single"/>
        </w:rPr>
        <w:t>（供应商名称）</w:t>
      </w:r>
      <w:r>
        <w:rPr>
          <w:u w:val="single"/>
        </w:rPr>
        <w:t xml:space="preserve">    </w:t>
      </w:r>
      <w:r>
        <w:rPr>
          <w:rFonts w:hint="eastAsia" w:cs="宋体"/>
        </w:rPr>
        <w:t>的法定代表人，现委托</w:t>
      </w:r>
      <w:r>
        <w:rPr>
          <w:u w:val="single"/>
        </w:rPr>
        <w:t xml:space="preserve">        </w:t>
      </w:r>
      <w:r>
        <w:rPr>
          <w:rFonts w:hint="eastAsia" w:cs="宋体"/>
          <w:u w:val="single"/>
        </w:rPr>
        <w:t>（姓名、职务）</w:t>
      </w:r>
      <w:r>
        <w:rPr>
          <w:rFonts w:hint="eastAsia" w:cs="宋体"/>
        </w:rPr>
        <w:t>为我方代理人。代理人根据授权，以我方名义签署、澄清</w:t>
      </w:r>
      <w:r>
        <w:rPr>
          <w:rFonts w:hint="eastAsia" w:ascii="宋体" w:hAnsi="宋体" w:cs="宋体"/>
        </w:rPr>
        <w:t>、说明、补正</w:t>
      </w:r>
      <w:r>
        <w:rPr>
          <w:rFonts w:hint="eastAsia" w:cs="宋体"/>
        </w:rPr>
        <w:t>、递交、撤回、修改</w:t>
      </w:r>
      <w:r>
        <w:rPr>
          <w:u w:val="single"/>
        </w:rPr>
        <w:t xml:space="preserve">  </w:t>
      </w:r>
      <w:r>
        <w:rPr>
          <w:rFonts w:hint="eastAsia" w:cs="宋体"/>
          <w:u w:val="single"/>
        </w:rPr>
        <w:t>（项目名称、项目编号）</w:t>
      </w:r>
      <w:r>
        <w:rPr>
          <w:u w:val="single"/>
        </w:rPr>
        <w:t xml:space="preserve">  </w:t>
      </w:r>
      <w:r>
        <w:rPr>
          <w:rFonts w:hint="eastAsia" w:cs="宋体"/>
        </w:rPr>
        <w:t>投标文件、签订合同和处理有关事宜，其法律后果由我方承担。</w:t>
      </w:r>
    </w:p>
    <w:p>
      <w:pPr>
        <w:pStyle w:val="75"/>
        <w:spacing w:line="500" w:lineRule="exact"/>
      </w:pPr>
      <w:r>
        <w:t xml:space="preserve">    </w:t>
      </w:r>
      <w:r>
        <w:rPr>
          <w:rFonts w:hint="eastAsia" w:cs="宋体"/>
        </w:rPr>
        <w:t>委托期限：</w:t>
      </w:r>
      <w:r>
        <w:rPr>
          <w:rFonts w:hint="eastAsia" w:ascii="宋体" w:hAnsi="宋体" w:cs="宋体"/>
        </w:rPr>
        <w:t>。</w:t>
      </w:r>
    </w:p>
    <w:p>
      <w:pPr>
        <w:spacing w:line="500" w:lineRule="exact"/>
        <w:ind w:firstLine="420" w:firstLineChars="200"/>
        <w:jc w:val="left"/>
        <w:rPr>
          <w:rFonts w:ascii="宋体" w:cs="Times New Roman"/>
          <w:b/>
          <w:bCs/>
        </w:rPr>
      </w:pPr>
      <w:r>
        <w:rPr>
          <w:rFonts w:hint="eastAsia" w:cs="宋体"/>
        </w:rPr>
        <w:t>代理人无转委托权。</w:t>
      </w:r>
    </w:p>
    <w:p>
      <w:pPr>
        <w:spacing w:line="500" w:lineRule="exact"/>
        <w:jc w:val="left"/>
        <w:rPr>
          <w:rFonts w:ascii="宋体" w:cs="Times New Roman"/>
        </w:rPr>
      </w:pPr>
    </w:p>
    <w:p>
      <w:pPr>
        <w:spacing w:line="500" w:lineRule="exact"/>
        <w:ind w:firstLine="2940" w:firstLineChars="1400"/>
        <w:jc w:val="left"/>
        <w:rPr>
          <w:rFonts w:ascii="宋体" w:cs="Times New Roman"/>
          <w:u w:val="single"/>
        </w:rPr>
      </w:pPr>
      <w:r>
        <w:rPr>
          <w:rFonts w:hint="eastAsia" w:ascii="宋体" w:hAnsi="宋体" w:cs="宋体"/>
        </w:rPr>
        <w:t>法定代表人签</w:t>
      </w:r>
      <w:r>
        <w:rPr>
          <w:rFonts w:hint="eastAsia" w:ascii="宋体" w:hAnsi="宋体" w:cs="宋体"/>
          <w:b/>
          <w:bCs/>
        </w:rPr>
        <w:t>章</w:t>
      </w:r>
      <w:r>
        <w:rPr>
          <w:rFonts w:hint="eastAsia" w:ascii="宋体" w:hAnsi="宋体" w:cs="宋体"/>
        </w:rPr>
        <w:t>：</w:t>
      </w:r>
    </w:p>
    <w:p>
      <w:pPr>
        <w:spacing w:line="500" w:lineRule="exact"/>
        <w:jc w:val="left"/>
        <w:rPr>
          <w:rFonts w:ascii="宋体" w:cs="Times New Roman"/>
          <w:u w:val="single"/>
        </w:rPr>
      </w:pPr>
      <w:r>
        <w:rPr>
          <w:rFonts w:ascii="宋体" w:hAnsi="宋体" w:cs="宋体"/>
        </w:rPr>
        <w:t xml:space="preserve">                   </w:t>
      </w:r>
      <w:r>
        <w:rPr>
          <w:rFonts w:hint="eastAsia" w:ascii="宋体" w:hAnsi="宋体" w:cs="宋体"/>
        </w:rPr>
        <w:t>身份证号码：</w:t>
      </w:r>
    </w:p>
    <w:p>
      <w:pPr>
        <w:spacing w:line="500" w:lineRule="exact"/>
        <w:ind w:left="869" w:leftChars="414" w:firstLine="2100" w:firstLineChars="1000"/>
        <w:jc w:val="left"/>
        <w:rPr>
          <w:rFonts w:ascii="宋体" w:cs="Times New Roman"/>
        </w:rPr>
      </w:pPr>
      <w:r>
        <w:rPr>
          <w:rFonts w:hint="eastAsia" w:ascii="宋体" w:hAnsi="宋体" w:cs="宋体"/>
        </w:rPr>
        <w:t>联系电话：</w:t>
      </w:r>
    </w:p>
    <w:p>
      <w:pPr>
        <w:spacing w:line="500" w:lineRule="exact"/>
        <w:ind w:left="869" w:leftChars="414" w:firstLine="2100" w:firstLineChars="1000"/>
        <w:jc w:val="left"/>
        <w:rPr>
          <w:rFonts w:ascii="宋体" w:cs="Times New Roman"/>
        </w:rPr>
      </w:pPr>
      <w:r>
        <w:rPr>
          <w:rFonts w:hint="eastAsia" w:ascii="宋体" w:hAnsi="宋体" w:cs="宋体"/>
        </w:rPr>
        <w:t>代理人（被授权人）：</w:t>
      </w:r>
    </w:p>
    <w:p>
      <w:pPr>
        <w:spacing w:line="500" w:lineRule="exact"/>
        <w:jc w:val="left"/>
        <w:rPr>
          <w:rFonts w:ascii="宋体" w:cs="Times New Roman"/>
        </w:rPr>
      </w:pPr>
      <w:r>
        <w:rPr>
          <w:rFonts w:ascii="宋体" w:hAnsi="宋体" w:cs="宋体"/>
        </w:rPr>
        <w:t xml:space="preserve">                  </w:t>
      </w:r>
      <w:r>
        <w:rPr>
          <w:rFonts w:hint="eastAsia" w:ascii="宋体" w:hAnsi="宋体" w:cs="宋体"/>
        </w:rPr>
        <w:t>身份证号码：</w:t>
      </w:r>
    </w:p>
    <w:p>
      <w:pPr>
        <w:spacing w:line="500" w:lineRule="exact"/>
        <w:jc w:val="left"/>
        <w:rPr>
          <w:rFonts w:ascii="宋体" w:cs="Times New Roman"/>
        </w:rPr>
      </w:pPr>
      <w:r>
        <w:rPr>
          <w:rFonts w:ascii="宋体" w:hAnsi="宋体" w:cs="宋体"/>
        </w:rPr>
        <w:t xml:space="preserve">        </w:t>
      </w:r>
      <w:r>
        <w:rPr>
          <w:rFonts w:hint="eastAsia" w:ascii="宋体" w:hAnsi="宋体" w:cs="宋体"/>
        </w:rPr>
        <w:t>联系电话：</w:t>
      </w:r>
    </w:p>
    <w:p>
      <w:pPr>
        <w:spacing w:line="500" w:lineRule="exact"/>
        <w:ind w:firstLine="2835" w:firstLineChars="1350"/>
        <w:jc w:val="left"/>
        <w:rPr>
          <w:rFonts w:ascii="宋体" w:cs="Times New Roman"/>
        </w:rPr>
      </w:pPr>
      <w:r>
        <w:rPr>
          <w:rFonts w:hint="eastAsia" w:ascii="宋体" w:hAnsi="宋体" w:cs="宋体"/>
        </w:rPr>
        <w:t>供应商名称：（</w:t>
      </w:r>
      <w:r>
        <w:rPr>
          <w:rFonts w:hint="eastAsia" w:cs="宋体"/>
        </w:rPr>
        <w:t>签章</w:t>
      </w:r>
      <w:r>
        <w:rPr>
          <w:rFonts w:hint="eastAsia" w:ascii="宋体" w:hAnsi="宋体" w:cs="宋体"/>
        </w:rPr>
        <w:t>）</w:t>
      </w:r>
    </w:p>
    <w:p>
      <w:pPr>
        <w:spacing w:line="500" w:lineRule="exact"/>
        <w:jc w:val="left"/>
        <w:rPr>
          <w:rFonts w:ascii="宋体" w:cs="Times New Roman"/>
          <w:u w:val="single"/>
        </w:rPr>
      </w:pP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期：</w:t>
      </w:r>
    </w:p>
    <w:p>
      <w:pPr>
        <w:spacing w:line="500" w:lineRule="exact"/>
        <w:jc w:val="left"/>
        <w:rPr>
          <w:rFonts w:ascii="宋体" w:cs="Times New Roman"/>
          <w:b/>
          <w:bCs/>
        </w:rPr>
      </w:pPr>
      <w:r>
        <w:rPr>
          <w:rFonts w:hint="eastAsia" w:ascii="宋体" w:hAnsi="宋体" w:cs="宋体"/>
          <w:b/>
          <w:bCs/>
        </w:rPr>
        <w:t>（需附供应商法定代表人、被授权代表人身份证正反面扫描件）</w:t>
      </w:r>
      <w:bookmarkStart w:id="83" w:name="_Toc462234322"/>
    </w:p>
    <w:tbl>
      <w:tblPr>
        <w:tblStyle w:val="2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cs="Times New Roman"/>
                <w:b/>
                <w:bCs/>
              </w:rPr>
            </w:pPr>
            <w:r>
              <w:rPr>
                <w:rFonts w:hint="eastAsia" w:ascii="宋体" w:cs="宋体"/>
                <w:b/>
                <w:bCs/>
                <w:kern w:val="0"/>
                <w:lang w:val="zh-CN"/>
              </w:rPr>
              <w:t>委托代理人身份证正面电子扫描件</w:t>
            </w:r>
          </w:p>
        </w:tc>
        <w:tc>
          <w:tcPr>
            <w:tcW w:w="4261" w:type="dxa"/>
            <w:vAlign w:val="center"/>
          </w:tcPr>
          <w:p>
            <w:pPr>
              <w:jc w:val="center"/>
              <w:rPr>
                <w:rFonts w:ascii="仿宋_GB2312" w:eastAsia="仿宋_GB2312" w:cs="Times New Roman"/>
                <w:b/>
                <w:bCs/>
              </w:rPr>
            </w:pPr>
            <w:r>
              <w:rPr>
                <w:rFonts w:hint="eastAsia" w:ascii="宋体" w:cs="宋体"/>
                <w:b/>
                <w:bCs/>
                <w:kern w:val="0"/>
                <w:lang w:val="zh-CN"/>
              </w:rPr>
              <w:t>委托代理人身份证反面电子扫描件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Times New Roman"/>
                <w:b/>
                <w:bCs/>
                <w:kern w:val="0"/>
                <w:lang w:val="zh-CN"/>
              </w:rPr>
            </w:pPr>
            <w:r>
              <w:rPr>
                <w:rFonts w:hint="eastAsia" w:ascii="宋体" w:cs="宋体"/>
                <w:b/>
                <w:bCs/>
                <w:kern w:val="0"/>
                <w:lang w:val="zh-CN"/>
              </w:rPr>
              <w:t>法定代表人身份证正面电子扫描件</w:t>
            </w:r>
          </w:p>
        </w:tc>
        <w:tc>
          <w:tcPr>
            <w:tcW w:w="4261" w:type="dxa"/>
            <w:vAlign w:val="center"/>
          </w:tcPr>
          <w:p>
            <w:pPr>
              <w:jc w:val="center"/>
              <w:rPr>
                <w:rFonts w:ascii="宋体" w:cs="Times New Roman"/>
                <w:b/>
                <w:bCs/>
                <w:kern w:val="0"/>
                <w:lang w:val="zh-CN"/>
              </w:rPr>
            </w:pPr>
            <w:r>
              <w:rPr>
                <w:rFonts w:hint="eastAsia" w:ascii="宋体" w:cs="宋体"/>
                <w:b/>
                <w:bCs/>
                <w:kern w:val="0"/>
                <w:lang w:val="zh-CN"/>
              </w:rPr>
              <w:t>法定代表人身份证反面电子扫描件</w:t>
            </w:r>
          </w:p>
        </w:tc>
      </w:tr>
    </w:tbl>
    <w:p>
      <w:pPr>
        <w:spacing w:line="500" w:lineRule="exact"/>
        <w:jc w:val="left"/>
        <w:rPr>
          <w:rFonts w:ascii="宋体" w:cs="Times New Roman"/>
          <w:b/>
          <w:bCs/>
        </w:rPr>
      </w:pPr>
    </w:p>
    <w:p>
      <w:pPr>
        <w:spacing w:line="500" w:lineRule="exact"/>
        <w:jc w:val="left"/>
        <w:rPr>
          <w:rFonts w:ascii="宋体" w:cs="Times New Roman"/>
        </w:rPr>
      </w:pPr>
      <w:r>
        <w:rPr>
          <w:rFonts w:hAnsi="宋体"/>
        </w:rPr>
        <w:t>3</w:t>
      </w:r>
      <w:r>
        <w:rPr>
          <w:rFonts w:hint="eastAsia" w:hAnsi="宋体" w:cs="宋体"/>
        </w:rPr>
        <w:t>、</w:t>
      </w:r>
      <w:r>
        <w:rPr>
          <w:rFonts w:hint="eastAsia" w:cs="宋体"/>
        </w:rPr>
        <w:t>法定代表人身份证明书</w:t>
      </w:r>
      <w:bookmarkEnd w:id="83"/>
    </w:p>
    <w:p>
      <w:pPr>
        <w:spacing w:line="500" w:lineRule="exact"/>
        <w:ind w:firstLine="480" w:firstLineChars="200"/>
        <w:rPr>
          <w:rFonts w:ascii="宋体" w:cs="Times New Roman"/>
          <w:sz w:val="24"/>
          <w:szCs w:val="24"/>
        </w:rPr>
      </w:pPr>
      <w:r>
        <w:rPr>
          <w:rFonts w:hint="eastAsia" w:ascii="宋体" w:hAnsi="宋体" w:cs="宋体"/>
          <w:sz w:val="24"/>
          <w:szCs w:val="24"/>
        </w:rPr>
        <w:t>供应商名称：</w:t>
      </w:r>
    </w:p>
    <w:p>
      <w:pPr>
        <w:spacing w:line="500" w:lineRule="exact"/>
        <w:ind w:firstLine="480" w:firstLineChars="200"/>
        <w:rPr>
          <w:rFonts w:ascii="宋体" w:cs="Times New Roman"/>
          <w:sz w:val="24"/>
          <w:szCs w:val="24"/>
        </w:rPr>
      </w:pPr>
      <w:r>
        <w:rPr>
          <w:rFonts w:hint="eastAsia" w:ascii="宋体" w:hAnsi="宋体" w:cs="宋体"/>
          <w:sz w:val="24"/>
          <w:szCs w:val="24"/>
        </w:rPr>
        <w:t>单位性质：</w:t>
      </w:r>
      <w:r>
        <w:rPr>
          <w:rFonts w:ascii="宋体" w:hAnsi="宋体" w:cs="宋体"/>
          <w:sz w:val="24"/>
          <w:szCs w:val="24"/>
        </w:rPr>
        <w:t xml:space="preserve"> </w:t>
      </w:r>
    </w:p>
    <w:p>
      <w:pPr>
        <w:spacing w:line="500" w:lineRule="exact"/>
        <w:ind w:firstLine="480" w:firstLineChars="200"/>
        <w:rPr>
          <w:rFonts w:ascii="宋体" w:cs="Times New Roman"/>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500" w:lineRule="exact"/>
        <w:ind w:firstLine="480" w:firstLineChars="200"/>
        <w:rPr>
          <w:rFonts w:ascii="宋体" w:cs="Times New Roman"/>
          <w:sz w:val="24"/>
          <w:szCs w:val="24"/>
        </w:rPr>
      </w:pPr>
      <w:r>
        <w:rPr>
          <w:rFonts w:hint="eastAsia" w:ascii="宋体" w:hAnsi="宋体" w:cs="宋体"/>
          <w:sz w:val="24"/>
          <w:szCs w:val="24"/>
        </w:rPr>
        <w:t>成立时间：年月日</w:t>
      </w:r>
    </w:p>
    <w:p>
      <w:pPr>
        <w:spacing w:line="500" w:lineRule="exact"/>
        <w:ind w:firstLine="480" w:firstLineChars="200"/>
        <w:rPr>
          <w:rFonts w:ascii="宋体" w:cs="Times New Roman"/>
          <w:sz w:val="24"/>
          <w:szCs w:val="24"/>
        </w:rPr>
      </w:pPr>
      <w:r>
        <w:rPr>
          <w:rFonts w:hint="eastAsia" w:ascii="宋体" w:hAnsi="宋体" w:cs="宋体"/>
          <w:sz w:val="24"/>
          <w:szCs w:val="24"/>
        </w:rPr>
        <w:t>经营期限：</w:t>
      </w:r>
    </w:p>
    <w:p>
      <w:pPr>
        <w:spacing w:line="500" w:lineRule="exact"/>
        <w:ind w:firstLine="480" w:firstLineChars="200"/>
        <w:rPr>
          <w:rFonts w:ascii="宋体" w:cs="Times New Roman"/>
          <w:sz w:val="24"/>
          <w:szCs w:val="24"/>
        </w:rPr>
      </w:pPr>
      <w:r>
        <w:rPr>
          <w:rFonts w:hint="eastAsia" w:ascii="宋体" w:hAnsi="宋体" w:cs="宋体"/>
          <w:sz w:val="24"/>
          <w:szCs w:val="24"/>
        </w:rPr>
        <w:t>供应商纳税人识别号：</w:t>
      </w:r>
    </w:p>
    <w:p>
      <w:pPr>
        <w:spacing w:line="500" w:lineRule="exact"/>
        <w:ind w:firstLine="480" w:firstLineChars="200"/>
        <w:rPr>
          <w:rFonts w:ascii="宋体" w:cs="Times New Roman"/>
          <w:sz w:val="24"/>
          <w:szCs w:val="24"/>
        </w:rPr>
      </w:pPr>
      <w:r>
        <w:rPr>
          <w:rFonts w:hint="eastAsia" w:ascii="宋体" w:hAnsi="宋体" w:cs="宋体"/>
          <w:sz w:val="24"/>
          <w:szCs w:val="24"/>
        </w:rPr>
        <w:t>姓名：性别：年龄：职务：</w:t>
      </w:r>
      <w:r>
        <w:rPr>
          <w:rFonts w:ascii="宋体" w:hAnsi="宋体" w:cs="宋体"/>
          <w:sz w:val="24"/>
          <w:szCs w:val="24"/>
        </w:rPr>
        <w:t>_</w:t>
      </w:r>
    </w:p>
    <w:p>
      <w:pPr>
        <w:spacing w:line="500" w:lineRule="exact"/>
        <w:ind w:firstLine="480" w:firstLineChars="200"/>
        <w:rPr>
          <w:rFonts w:ascii="宋体" w:cs="Times New Roman"/>
          <w:sz w:val="24"/>
          <w:szCs w:val="24"/>
        </w:rPr>
      </w:pPr>
      <w:r>
        <w:rPr>
          <w:rFonts w:hint="eastAsia" w:ascii="宋体" w:hAnsi="宋体" w:cs="宋体"/>
          <w:sz w:val="24"/>
          <w:szCs w:val="24"/>
        </w:rPr>
        <w:t>身份证号码：</w:t>
      </w:r>
    </w:p>
    <w:p>
      <w:pPr>
        <w:spacing w:line="500" w:lineRule="exact"/>
        <w:ind w:firstLine="480" w:firstLineChars="200"/>
        <w:rPr>
          <w:rFonts w:ascii="宋体" w:cs="Times New Roman"/>
          <w:sz w:val="24"/>
          <w:szCs w:val="24"/>
        </w:rPr>
      </w:pPr>
      <w:r>
        <w:rPr>
          <w:rFonts w:hint="eastAsia" w:ascii="宋体" w:hAnsi="宋体" w:cs="宋体"/>
          <w:sz w:val="24"/>
          <w:szCs w:val="24"/>
        </w:rPr>
        <w:t>系（供应商名称）的法定代表人。</w:t>
      </w:r>
    </w:p>
    <w:p>
      <w:pPr>
        <w:spacing w:line="500" w:lineRule="exact"/>
        <w:ind w:firstLine="960" w:firstLineChars="400"/>
        <w:rPr>
          <w:rFonts w:ascii="宋体" w:cs="Times New Roman"/>
          <w:sz w:val="24"/>
          <w:szCs w:val="24"/>
        </w:rPr>
      </w:pPr>
      <w:r>
        <w:rPr>
          <w:rFonts w:hint="eastAsia" w:ascii="宋体" w:hAnsi="宋体" w:cs="宋体"/>
          <w:sz w:val="24"/>
          <w:szCs w:val="24"/>
        </w:rPr>
        <w:t>特此证明。</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供应商：（</w:t>
      </w:r>
      <w:r>
        <w:rPr>
          <w:rFonts w:hint="eastAsia" w:cs="宋体"/>
        </w:rPr>
        <w:t>签章</w:t>
      </w:r>
      <w:r>
        <w:rPr>
          <w:rFonts w:hint="eastAsia" w:ascii="宋体" w:hAnsi="宋体" w:cs="宋体"/>
          <w:sz w:val="24"/>
          <w:szCs w:val="24"/>
        </w:rPr>
        <w:t>）</w:t>
      </w:r>
    </w:p>
    <w:p>
      <w:pPr>
        <w:ind w:firstLine="480" w:firstLineChars="200"/>
        <w:rPr>
          <w:rFonts w:ascii="仿宋" w:hAnsi="仿宋" w:eastAsia="仿宋" w:cs="Times New Roman"/>
          <w:sz w:val="30"/>
          <w:szCs w:val="30"/>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Style w:val="56"/>
          <w:rFonts w:ascii="宋体" w:cs="Times New Roman"/>
          <w:sz w:val="30"/>
          <w:szCs w:val="30"/>
          <w:shd w:val="clear" w:color="auto" w:fill="FFFFFF"/>
        </w:rPr>
        <w:t> </w:t>
      </w:r>
    </w:p>
    <w:p>
      <w:pPr>
        <w:ind w:firstLine="480" w:firstLineChars="200"/>
        <w:rPr>
          <w:rFonts w:ascii="宋体" w:cs="Times New Roman"/>
          <w:sz w:val="24"/>
          <w:szCs w:val="24"/>
        </w:rPr>
      </w:pPr>
    </w:p>
    <w:p>
      <w:pPr>
        <w:ind w:firstLine="480" w:firstLineChars="200"/>
        <w:rPr>
          <w:rFonts w:ascii="仿宋" w:hAnsi="仿宋" w:eastAsia="仿宋" w:cs="Times New Roman"/>
          <w:sz w:val="30"/>
          <w:szCs w:val="30"/>
          <w:shd w:val="clear" w:color="auto" w:fill="FFFFFF"/>
        </w:rPr>
      </w:pPr>
      <w:r>
        <w:rPr>
          <w:rFonts w:ascii="宋体" w:hAnsi="宋体" w:cs="宋体"/>
          <w:sz w:val="24"/>
          <w:szCs w:val="24"/>
        </w:rPr>
        <w:t>4</w:t>
      </w:r>
      <w:r>
        <w:rPr>
          <w:rFonts w:hint="eastAsia" w:ascii="宋体" w:hAnsi="宋体" w:cs="宋体"/>
          <w:sz w:val="24"/>
          <w:szCs w:val="24"/>
        </w:rPr>
        <w:t>、询价文件中要求的其它资格证明文件</w:t>
      </w:r>
      <w:r>
        <w:rPr>
          <w:rFonts w:hAnsi="宋体" w:cs="Times New Roman"/>
          <w:sz w:val="24"/>
          <w:szCs w:val="24"/>
        </w:rPr>
        <w:t> </w:t>
      </w:r>
      <w:r>
        <w:rPr>
          <w:rFonts w:ascii="仿宋" w:hAnsi="仿宋" w:eastAsia="仿宋" w:cs="Times New Roman"/>
          <w:sz w:val="30"/>
          <w:szCs w:val="30"/>
        </w:rPr>
        <w:br w:type="textWrapping"/>
      </w:r>
      <w:r>
        <w:rPr>
          <w:rFonts w:ascii="宋体" w:cs="Times New Roman"/>
          <w:sz w:val="30"/>
          <w:szCs w:val="30"/>
          <w:shd w:val="clear" w:color="auto" w:fill="FFFFFF"/>
        </w:rPr>
        <w:t> </w:t>
      </w:r>
      <w:r>
        <w:rPr>
          <w:rStyle w:val="56"/>
          <w:rFonts w:ascii="宋体" w:cs="Times New Roman"/>
          <w:sz w:val="30"/>
          <w:szCs w:val="30"/>
          <w:shd w:val="clear" w:color="auto" w:fill="FFFFFF"/>
        </w:rPr>
        <w:t> </w:t>
      </w:r>
    </w:p>
    <w:p>
      <w:pPr>
        <w:ind w:firstLine="600" w:firstLineChars="200"/>
        <w:rPr>
          <w:rFonts w:ascii="仿宋" w:hAnsi="仿宋" w:eastAsia="仿宋" w:cs="Times New Roman"/>
          <w:sz w:val="30"/>
          <w:szCs w:val="30"/>
          <w:shd w:val="clear" w:color="auto" w:fill="FFFFFF"/>
        </w:rPr>
      </w:pP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Black">
    <w:panose1 w:val="020B0A04020102020204"/>
    <w:charset w:val="00"/>
    <w:family w:val="swiss"/>
    <w:pitch w:val="default"/>
    <w:sig w:usb0="00000287" w:usb1="00000000" w:usb2="00000000" w:usb3="00000000" w:csb0="2000009F" w:csb1="DFD70000"/>
  </w:font>
  <w:font w:name="微软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3"/>
      <w:numFmt w:val="japaneseCounting"/>
      <w:lvlText w:val="第%1条"/>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644"/>
        </w:tabs>
        <w:ind w:left="644" w:hanging="360"/>
      </w:pPr>
      <w:rPr>
        <w:rFonts w:ascii="宋体" w:hAnsi="Courier New" w:eastAsia="宋体"/>
        <w:b w:val="0"/>
        <w:bC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77C282F"/>
    <w:multiLevelType w:val="multilevel"/>
    <w:tmpl w:val="177C282F"/>
    <w:lvl w:ilvl="0" w:tentative="0">
      <w:start w:val="1"/>
      <w:numFmt w:val="japaneseCounting"/>
      <w:lvlText w:val="%1、"/>
      <w:lvlJc w:val="left"/>
      <w:pPr>
        <w:tabs>
          <w:tab w:val="left" w:pos="-5"/>
        </w:tabs>
        <w:ind w:left="-5" w:hanging="420"/>
      </w:pPr>
      <w:rPr>
        <w:rFonts w:hint="default"/>
      </w:rPr>
    </w:lvl>
    <w:lvl w:ilvl="1" w:tentative="0">
      <w:start w:val="1"/>
      <w:numFmt w:val="lowerLetter"/>
      <w:lvlText w:val="%2)"/>
      <w:lvlJc w:val="left"/>
      <w:pPr>
        <w:tabs>
          <w:tab w:val="left" w:pos="415"/>
        </w:tabs>
        <w:ind w:left="415" w:hanging="420"/>
      </w:pPr>
    </w:lvl>
    <w:lvl w:ilvl="2" w:tentative="0">
      <w:start w:val="1"/>
      <w:numFmt w:val="lowerRoman"/>
      <w:lvlText w:val="%3."/>
      <w:lvlJc w:val="right"/>
      <w:pPr>
        <w:tabs>
          <w:tab w:val="left" w:pos="835"/>
        </w:tabs>
        <w:ind w:left="835" w:hanging="420"/>
      </w:pPr>
    </w:lvl>
    <w:lvl w:ilvl="3" w:tentative="0">
      <w:start w:val="1"/>
      <w:numFmt w:val="decimal"/>
      <w:lvlText w:val="%4."/>
      <w:lvlJc w:val="left"/>
      <w:pPr>
        <w:tabs>
          <w:tab w:val="left" w:pos="1255"/>
        </w:tabs>
        <w:ind w:left="1255" w:hanging="420"/>
      </w:pPr>
    </w:lvl>
    <w:lvl w:ilvl="4" w:tentative="0">
      <w:start w:val="1"/>
      <w:numFmt w:val="lowerLetter"/>
      <w:lvlText w:val="%5)"/>
      <w:lvlJc w:val="left"/>
      <w:pPr>
        <w:tabs>
          <w:tab w:val="left" w:pos="1675"/>
        </w:tabs>
        <w:ind w:left="1675" w:hanging="420"/>
      </w:pPr>
    </w:lvl>
    <w:lvl w:ilvl="5" w:tentative="0">
      <w:start w:val="1"/>
      <w:numFmt w:val="lowerRoman"/>
      <w:lvlText w:val="%6."/>
      <w:lvlJc w:val="right"/>
      <w:pPr>
        <w:tabs>
          <w:tab w:val="left" w:pos="2095"/>
        </w:tabs>
        <w:ind w:left="2095" w:hanging="420"/>
      </w:pPr>
    </w:lvl>
    <w:lvl w:ilvl="6" w:tentative="0">
      <w:start w:val="1"/>
      <w:numFmt w:val="decimal"/>
      <w:lvlText w:val="%7."/>
      <w:lvlJc w:val="left"/>
      <w:pPr>
        <w:tabs>
          <w:tab w:val="left" w:pos="2515"/>
        </w:tabs>
        <w:ind w:left="2515" w:hanging="420"/>
      </w:pPr>
    </w:lvl>
    <w:lvl w:ilvl="7" w:tentative="0">
      <w:start w:val="1"/>
      <w:numFmt w:val="lowerLetter"/>
      <w:lvlText w:val="%8)"/>
      <w:lvlJc w:val="left"/>
      <w:pPr>
        <w:tabs>
          <w:tab w:val="left" w:pos="2935"/>
        </w:tabs>
        <w:ind w:left="2935" w:hanging="420"/>
      </w:pPr>
    </w:lvl>
    <w:lvl w:ilvl="8" w:tentative="0">
      <w:start w:val="1"/>
      <w:numFmt w:val="lowerRoman"/>
      <w:lvlText w:val="%9."/>
      <w:lvlJc w:val="right"/>
      <w:pPr>
        <w:tabs>
          <w:tab w:val="left" w:pos="3355"/>
        </w:tabs>
        <w:ind w:left="335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DAC"/>
    <w:rsid w:val="00033314"/>
    <w:rsid w:val="00036187"/>
    <w:rsid w:val="00062B1D"/>
    <w:rsid w:val="0006761A"/>
    <w:rsid w:val="00070B29"/>
    <w:rsid w:val="00074948"/>
    <w:rsid w:val="00075814"/>
    <w:rsid w:val="00075887"/>
    <w:rsid w:val="00092958"/>
    <w:rsid w:val="000B41F2"/>
    <w:rsid w:val="000D545D"/>
    <w:rsid w:val="000D6ACF"/>
    <w:rsid w:val="00131FBE"/>
    <w:rsid w:val="00142B05"/>
    <w:rsid w:val="00142EEA"/>
    <w:rsid w:val="00152F7E"/>
    <w:rsid w:val="00160193"/>
    <w:rsid w:val="00172555"/>
    <w:rsid w:val="0018080A"/>
    <w:rsid w:val="001823F7"/>
    <w:rsid w:val="001862AF"/>
    <w:rsid w:val="00195FD9"/>
    <w:rsid w:val="001D5BC6"/>
    <w:rsid w:val="001F132D"/>
    <w:rsid w:val="001F50F1"/>
    <w:rsid w:val="00204B2E"/>
    <w:rsid w:val="00206196"/>
    <w:rsid w:val="0024788E"/>
    <w:rsid w:val="0025308B"/>
    <w:rsid w:val="00254BD6"/>
    <w:rsid w:val="00270E09"/>
    <w:rsid w:val="00294FDA"/>
    <w:rsid w:val="002E4931"/>
    <w:rsid w:val="00336F76"/>
    <w:rsid w:val="00341C95"/>
    <w:rsid w:val="003615EB"/>
    <w:rsid w:val="00386CC5"/>
    <w:rsid w:val="003967DE"/>
    <w:rsid w:val="003B7F84"/>
    <w:rsid w:val="003C645C"/>
    <w:rsid w:val="003D6082"/>
    <w:rsid w:val="003D6E97"/>
    <w:rsid w:val="0043637D"/>
    <w:rsid w:val="0045556E"/>
    <w:rsid w:val="00476D9C"/>
    <w:rsid w:val="00494B8F"/>
    <w:rsid w:val="0049729F"/>
    <w:rsid w:val="004A47E1"/>
    <w:rsid w:val="004D3FD3"/>
    <w:rsid w:val="004D5FD0"/>
    <w:rsid w:val="0051308E"/>
    <w:rsid w:val="00517EE5"/>
    <w:rsid w:val="00533F0D"/>
    <w:rsid w:val="00541B73"/>
    <w:rsid w:val="00546D13"/>
    <w:rsid w:val="0055220F"/>
    <w:rsid w:val="00565022"/>
    <w:rsid w:val="005710BA"/>
    <w:rsid w:val="0057141A"/>
    <w:rsid w:val="005B10BB"/>
    <w:rsid w:val="005C057B"/>
    <w:rsid w:val="005E2818"/>
    <w:rsid w:val="005F012C"/>
    <w:rsid w:val="005F077F"/>
    <w:rsid w:val="00621604"/>
    <w:rsid w:val="0063360A"/>
    <w:rsid w:val="00681ABB"/>
    <w:rsid w:val="0068794B"/>
    <w:rsid w:val="00687AC5"/>
    <w:rsid w:val="006A4B87"/>
    <w:rsid w:val="006B53AD"/>
    <w:rsid w:val="006C09DE"/>
    <w:rsid w:val="006D1B9C"/>
    <w:rsid w:val="007177E1"/>
    <w:rsid w:val="00763115"/>
    <w:rsid w:val="00793AED"/>
    <w:rsid w:val="007A4DCE"/>
    <w:rsid w:val="007B41B7"/>
    <w:rsid w:val="007D1F90"/>
    <w:rsid w:val="007D44BC"/>
    <w:rsid w:val="007E16B2"/>
    <w:rsid w:val="008074AD"/>
    <w:rsid w:val="00814F2E"/>
    <w:rsid w:val="00816BF3"/>
    <w:rsid w:val="00825BF5"/>
    <w:rsid w:val="00832EEC"/>
    <w:rsid w:val="00833CA9"/>
    <w:rsid w:val="008601F1"/>
    <w:rsid w:val="00863DAC"/>
    <w:rsid w:val="00867853"/>
    <w:rsid w:val="00887C5E"/>
    <w:rsid w:val="008D17C6"/>
    <w:rsid w:val="008D27F7"/>
    <w:rsid w:val="008E63A5"/>
    <w:rsid w:val="009617ED"/>
    <w:rsid w:val="009B21CB"/>
    <w:rsid w:val="009D5A3B"/>
    <w:rsid w:val="009E1AE9"/>
    <w:rsid w:val="009E5D99"/>
    <w:rsid w:val="00A0146D"/>
    <w:rsid w:val="00A35635"/>
    <w:rsid w:val="00A42B6B"/>
    <w:rsid w:val="00A53DE7"/>
    <w:rsid w:val="00A62F62"/>
    <w:rsid w:val="00A7011E"/>
    <w:rsid w:val="00A76F47"/>
    <w:rsid w:val="00AA0621"/>
    <w:rsid w:val="00AA5EBA"/>
    <w:rsid w:val="00AC26C3"/>
    <w:rsid w:val="00AD0D36"/>
    <w:rsid w:val="00AF003C"/>
    <w:rsid w:val="00B033A5"/>
    <w:rsid w:val="00B16668"/>
    <w:rsid w:val="00B4412A"/>
    <w:rsid w:val="00B450D4"/>
    <w:rsid w:val="00B63FA7"/>
    <w:rsid w:val="00B64461"/>
    <w:rsid w:val="00B64DAA"/>
    <w:rsid w:val="00B94002"/>
    <w:rsid w:val="00BC3300"/>
    <w:rsid w:val="00BC46EE"/>
    <w:rsid w:val="00BE2CC5"/>
    <w:rsid w:val="00C24556"/>
    <w:rsid w:val="00C34CCC"/>
    <w:rsid w:val="00C352F3"/>
    <w:rsid w:val="00C43835"/>
    <w:rsid w:val="00C502EB"/>
    <w:rsid w:val="00C73512"/>
    <w:rsid w:val="00C74EE8"/>
    <w:rsid w:val="00CA008C"/>
    <w:rsid w:val="00CE4908"/>
    <w:rsid w:val="00D309B9"/>
    <w:rsid w:val="00D30DA1"/>
    <w:rsid w:val="00D324F0"/>
    <w:rsid w:val="00D90574"/>
    <w:rsid w:val="00DF4566"/>
    <w:rsid w:val="00DF58B7"/>
    <w:rsid w:val="00DF5DAC"/>
    <w:rsid w:val="00DF7ECB"/>
    <w:rsid w:val="00E01E85"/>
    <w:rsid w:val="00E34439"/>
    <w:rsid w:val="00E54169"/>
    <w:rsid w:val="00E71977"/>
    <w:rsid w:val="00E83FC4"/>
    <w:rsid w:val="00E92FB8"/>
    <w:rsid w:val="00E944B8"/>
    <w:rsid w:val="00EA1CDD"/>
    <w:rsid w:val="00EC60B4"/>
    <w:rsid w:val="00ED59CE"/>
    <w:rsid w:val="00F3332D"/>
    <w:rsid w:val="00F36029"/>
    <w:rsid w:val="00F62632"/>
    <w:rsid w:val="00F8645B"/>
    <w:rsid w:val="00F86910"/>
    <w:rsid w:val="00F94FC6"/>
    <w:rsid w:val="00FA1731"/>
    <w:rsid w:val="00FA5CF6"/>
    <w:rsid w:val="00FE7D82"/>
    <w:rsid w:val="07703132"/>
    <w:rsid w:val="23021CF5"/>
    <w:rsid w:val="2D203DF0"/>
    <w:rsid w:val="48A81D84"/>
    <w:rsid w:val="49D560AD"/>
    <w:rsid w:val="6372155E"/>
    <w:rsid w:val="713872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99" w:name="toc 7"/>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2"/>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paragraph" w:styleId="5">
    <w:name w:val="heading 4"/>
    <w:basedOn w:val="1"/>
    <w:next w:val="1"/>
    <w:link w:val="34"/>
    <w:qFormat/>
    <w:uiPriority w:val="99"/>
    <w:pPr>
      <w:keepNext/>
      <w:keepLines/>
      <w:spacing w:before="280" w:after="290" w:line="376" w:lineRule="auto"/>
      <w:outlineLvl w:val="3"/>
    </w:pPr>
    <w:rPr>
      <w:rFonts w:ascii="Cambria" w:hAnsi="Cambria" w:cs="Cambria"/>
      <w:b/>
      <w:bCs/>
      <w:sz w:val="28"/>
      <w:szCs w:val="28"/>
    </w:rPr>
  </w:style>
  <w:style w:type="paragraph" w:styleId="6">
    <w:name w:val="heading 5"/>
    <w:basedOn w:val="1"/>
    <w:next w:val="1"/>
    <w:link w:val="35"/>
    <w:qFormat/>
    <w:uiPriority w:val="99"/>
    <w:pPr>
      <w:keepNext/>
      <w:keepLines/>
      <w:spacing w:before="280" w:after="290" w:line="376" w:lineRule="auto"/>
      <w:outlineLvl w:val="4"/>
    </w:pPr>
    <w:rPr>
      <w:b/>
      <w:bCs/>
      <w:sz w:val="28"/>
      <w:szCs w:val="28"/>
    </w:rPr>
  </w:style>
  <w:style w:type="paragraph" w:styleId="7">
    <w:name w:val="heading 6"/>
    <w:basedOn w:val="1"/>
    <w:next w:val="1"/>
    <w:link w:val="36"/>
    <w:qFormat/>
    <w:uiPriority w:val="99"/>
    <w:pPr>
      <w:keepNext/>
      <w:keepLines/>
      <w:spacing w:before="240" w:after="64" w:line="320" w:lineRule="auto"/>
      <w:outlineLvl w:val="5"/>
    </w:pPr>
    <w:rPr>
      <w:rFonts w:ascii="Cambria" w:hAnsi="Cambria" w:cs="Cambria"/>
      <w:b/>
      <w:bCs/>
      <w:sz w:val="24"/>
      <w:szCs w:val="24"/>
    </w:rPr>
  </w:style>
  <w:style w:type="character" w:default="1" w:styleId="26">
    <w:name w:val="Default Paragraph Font"/>
    <w:semiHidden/>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uiPriority w:val="99"/>
    <w:pPr>
      <w:ind w:left="2520" w:leftChars="1200"/>
    </w:pPr>
    <w:rPr>
      <w:rFonts w:ascii="Times New Roman" w:hAnsi="Times New Roman" w:cs="Times New Roman"/>
    </w:rPr>
  </w:style>
  <w:style w:type="paragraph" w:styleId="9">
    <w:name w:val="annotation text"/>
    <w:basedOn w:val="1"/>
    <w:link w:val="37"/>
    <w:semiHidden/>
    <w:uiPriority w:val="99"/>
    <w:pPr>
      <w:jc w:val="left"/>
    </w:pPr>
    <w:rPr>
      <w:kern w:val="0"/>
      <w:sz w:val="20"/>
      <w:szCs w:val="20"/>
    </w:rPr>
  </w:style>
  <w:style w:type="paragraph" w:styleId="10">
    <w:name w:val="Body Text 3"/>
    <w:basedOn w:val="1"/>
    <w:link w:val="38"/>
    <w:uiPriority w:val="99"/>
    <w:pPr>
      <w:spacing w:after="120"/>
    </w:pPr>
    <w:rPr>
      <w:rFonts w:ascii="Times New Roman" w:hAnsi="Times New Roman" w:cs="Times New Roman"/>
      <w:kern w:val="0"/>
      <w:sz w:val="16"/>
      <w:szCs w:val="16"/>
    </w:rPr>
  </w:style>
  <w:style w:type="paragraph" w:styleId="11">
    <w:name w:val="toc 3"/>
    <w:basedOn w:val="1"/>
    <w:next w:val="1"/>
    <w:semiHidden/>
    <w:uiPriority w:val="99"/>
    <w:pPr>
      <w:ind w:left="840" w:leftChars="400"/>
    </w:pPr>
  </w:style>
  <w:style w:type="paragraph" w:styleId="12">
    <w:name w:val="Plain Text"/>
    <w:basedOn w:val="1"/>
    <w:link w:val="39"/>
    <w:uiPriority w:val="99"/>
    <w:rPr>
      <w:rFonts w:ascii="宋体" w:hAnsi="Courier New" w:cs="宋体"/>
      <w:kern w:val="0"/>
      <w:sz w:val="20"/>
      <w:szCs w:val="20"/>
    </w:rPr>
  </w:style>
  <w:style w:type="paragraph" w:styleId="13">
    <w:name w:val="Date"/>
    <w:basedOn w:val="1"/>
    <w:next w:val="1"/>
    <w:link w:val="40"/>
    <w:uiPriority w:val="99"/>
    <w:pPr>
      <w:ind w:left="100" w:leftChars="2500"/>
    </w:pPr>
    <w:rPr>
      <w:kern w:val="0"/>
      <w:sz w:val="20"/>
      <w:szCs w:val="20"/>
    </w:rPr>
  </w:style>
  <w:style w:type="paragraph" w:styleId="14">
    <w:name w:val="Balloon Text"/>
    <w:basedOn w:val="1"/>
    <w:link w:val="41"/>
    <w:semiHidden/>
    <w:uiPriority w:val="99"/>
    <w:rPr>
      <w:kern w:val="0"/>
      <w:sz w:val="18"/>
      <w:szCs w:val="18"/>
    </w:rPr>
  </w:style>
  <w:style w:type="paragraph" w:styleId="15">
    <w:name w:val="footer"/>
    <w:basedOn w:val="1"/>
    <w:link w:val="42"/>
    <w:uiPriority w:val="99"/>
    <w:pPr>
      <w:tabs>
        <w:tab w:val="center" w:pos="4153"/>
        <w:tab w:val="right" w:pos="8306"/>
      </w:tabs>
      <w:snapToGrid w:val="0"/>
      <w:jc w:val="left"/>
    </w:pPr>
    <w:rPr>
      <w:kern w:val="0"/>
      <w:sz w:val="18"/>
      <w:szCs w:val="18"/>
    </w:rPr>
  </w:style>
  <w:style w:type="paragraph" w:styleId="16">
    <w:name w:val="header"/>
    <w:basedOn w:val="1"/>
    <w:link w:val="43"/>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iPriority w:val="99"/>
    <w:pPr>
      <w:tabs>
        <w:tab w:val="right" w:leader="dot" w:pos="9016"/>
      </w:tabs>
      <w:spacing w:line="440" w:lineRule="exact"/>
    </w:pPr>
    <w:rPr>
      <w:b/>
      <w:bCs/>
    </w:rPr>
  </w:style>
  <w:style w:type="paragraph" w:styleId="18">
    <w:name w:val="Subtitle"/>
    <w:basedOn w:val="1"/>
    <w:next w:val="1"/>
    <w:link w:val="44"/>
    <w:qFormat/>
    <w:uiPriority w:val="99"/>
    <w:pPr>
      <w:spacing w:before="240" w:after="60" w:line="312" w:lineRule="auto"/>
      <w:jc w:val="center"/>
      <w:outlineLvl w:val="1"/>
    </w:pPr>
    <w:rPr>
      <w:rFonts w:ascii="Cambria" w:hAnsi="Cambria" w:cs="Cambria"/>
      <w:b/>
      <w:bCs/>
      <w:kern w:val="28"/>
      <w:sz w:val="20"/>
      <w:szCs w:val="20"/>
    </w:rPr>
  </w:style>
  <w:style w:type="paragraph" w:styleId="19">
    <w:name w:val="toc 2"/>
    <w:basedOn w:val="1"/>
    <w:next w:val="1"/>
    <w:semiHidden/>
    <w:uiPriority w:val="99"/>
    <w:pPr>
      <w:ind w:left="420" w:leftChars="200"/>
    </w:pPr>
  </w:style>
  <w:style w:type="paragraph" w:styleId="20">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21">
    <w:name w:val="index 1"/>
    <w:basedOn w:val="1"/>
    <w:next w:val="1"/>
    <w:semiHidden/>
    <w:uiPriority w:val="99"/>
    <w:rPr>
      <w:rFonts w:ascii="Times New Roman" w:hAnsi="Times New Roman" w:eastAsia="仿宋_GB2312" w:cs="Times New Roman"/>
      <w:b/>
      <w:bCs/>
      <w:sz w:val="24"/>
      <w:szCs w:val="24"/>
    </w:rPr>
  </w:style>
  <w:style w:type="paragraph" w:styleId="22">
    <w:name w:val="Title"/>
    <w:basedOn w:val="1"/>
    <w:next w:val="1"/>
    <w:link w:val="45"/>
    <w:qFormat/>
    <w:uiPriority w:val="99"/>
    <w:pPr>
      <w:spacing w:before="240" w:after="60"/>
      <w:jc w:val="center"/>
      <w:outlineLvl w:val="0"/>
    </w:pPr>
    <w:rPr>
      <w:rFonts w:ascii="Calibri Light" w:hAnsi="Calibri Light" w:cs="Calibri Light"/>
      <w:b/>
      <w:bCs/>
      <w:kern w:val="0"/>
      <w:sz w:val="32"/>
      <w:szCs w:val="32"/>
    </w:rPr>
  </w:style>
  <w:style w:type="paragraph" w:styleId="23">
    <w:name w:val="annotation subject"/>
    <w:basedOn w:val="9"/>
    <w:next w:val="9"/>
    <w:link w:val="46"/>
    <w:semiHidden/>
    <w:uiPriority w:val="99"/>
    <w:rPr>
      <w:b/>
      <w:bCs/>
    </w:rPr>
  </w:style>
  <w:style w:type="table" w:styleId="25">
    <w:name w:val="Table Grid"/>
    <w:basedOn w:val="24"/>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b/>
      <w:bCs/>
    </w:rPr>
  </w:style>
  <w:style w:type="character" w:styleId="28">
    <w:name w:val="Emphasis"/>
    <w:basedOn w:val="26"/>
    <w:qFormat/>
    <w:uiPriority w:val="99"/>
    <w:rPr>
      <w:i/>
      <w:iCs/>
    </w:rPr>
  </w:style>
  <w:style w:type="character" w:styleId="29">
    <w:name w:val="Hyperlink"/>
    <w:basedOn w:val="26"/>
    <w:uiPriority w:val="99"/>
    <w:rPr>
      <w:color w:val="0000FF"/>
      <w:u w:val="single"/>
    </w:rPr>
  </w:style>
  <w:style w:type="character" w:styleId="30">
    <w:name w:val="annotation reference"/>
    <w:basedOn w:val="26"/>
    <w:semiHidden/>
    <w:uiPriority w:val="99"/>
    <w:rPr>
      <w:sz w:val="21"/>
      <w:szCs w:val="21"/>
    </w:rPr>
  </w:style>
  <w:style w:type="character" w:customStyle="1" w:styleId="31">
    <w:name w:val="Heading 1 Char"/>
    <w:basedOn w:val="26"/>
    <w:link w:val="2"/>
    <w:locked/>
    <w:uiPriority w:val="99"/>
    <w:rPr>
      <w:rFonts w:ascii="宋体" w:hAnsi="宋体" w:eastAsia="宋体" w:cs="宋体"/>
      <w:b/>
      <w:bCs/>
      <w:kern w:val="36"/>
      <w:sz w:val="48"/>
      <w:szCs w:val="48"/>
    </w:rPr>
  </w:style>
  <w:style w:type="character" w:customStyle="1" w:styleId="32">
    <w:name w:val="Heading 2 Char"/>
    <w:basedOn w:val="26"/>
    <w:link w:val="3"/>
    <w:locked/>
    <w:uiPriority w:val="99"/>
    <w:rPr>
      <w:rFonts w:ascii="Cambria" w:hAnsi="Cambria" w:eastAsia="宋体" w:cs="Cambria"/>
      <w:b/>
      <w:bCs/>
      <w:sz w:val="32"/>
      <w:szCs w:val="32"/>
    </w:rPr>
  </w:style>
  <w:style w:type="character" w:customStyle="1" w:styleId="33">
    <w:name w:val="Heading 3 Char"/>
    <w:basedOn w:val="26"/>
    <w:link w:val="4"/>
    <w:locked/>
    <w:uiPriority w:val="99"/>
    <w:rPr>
      <w:rFonts w:ascii="Calibri" w:hAnsi="Calibri" w:eastAsia="宋体" w:cs="Calibri"/>
      <w:b/>
      <w:bCs/>
      <w:sz w:val="32"/>
      <w:szCs w:val="32"/>
    </w:rPr>
  </w:style>
  <w:style w:type="character" w:customStyle="1" w:styleId="34">
    <w:name w:val="Heading 4 Char"/>
    <w:basedOn w:val="26"/>
    <w:link w:val="5"/>
    <w:locked/>
    <w:uiPriority w:val="99"/>
    <w:rPr>
      <w:rFonts w:ascii="Cambria" w:hAnsi="Cambria" w:eastAsia="宋体" w:cs="Cambria"/>
      <w:b/>
      <w:bCs/>
      <w:sz w:val="28"/>
      <w:szCs w:val="28"/>
    </w:rPr>
  </w:style>
  <w:style w:type="character" w:customStyle="1" w:styleId="35">
    <w:name w:val="Heading 5 Char"/>
    <w:basedOn w:val="26"/>
    <w:link w:val="6"/>
    <w:locked/>
    <w:uiPriority w:val="99"/>
    <w:rPr>
      <w:rFonts w:ascii="Calibri" w:hAnsi="Calibri" w:eastAsia="宋体" w:cs="Calibri"/>
      <w:b/>
      <w:bCs/>
      <w:sz w:val="28"/>
      <w:szCs w:val="28"/>
    </w:rPr>
  </w:style>
  <w:style w:type="character" w:customStyle="1" w:styleId="36">
    <w:name w:val="Heading 6 Char"/>
    <w:basedOn w:val="26"/>
    <w:link w:val="7"/>
    <w:locked/>
    <w:uiPriority w:val="99"/>
    <w:rPr>
      <w:rFonts w:ascii="Cambria" w:hAnsi="Cambria" w:eastAsia="宋体" w:cs="Cambria"/>
      <w:b/>
      <w:bCs/>
      <w:sz w:val="24"/>
      <w:szCs w:val="24"/>
    </w:rPr>
  </w:style>
  <w:style w:type="character" w:customStyle="1" w:styleId="37">
    <w:name w:val="Comment Text Char"/>
    <w:basedOn w:val="26"/>
    <w:link w:val="9"/>
    <w:semiHidden/>
    <w:locked/>
    <w:uiPriority w:val="99"/>
    <w:rPr>
      <w:rFonts w:ascii="Calibri" w:hAnsi="Calibri" w:eastAsia="宋体" w:cs="Calibri"/>
    </w:rPr>
  </w:style>
  <w:style w:type="character" w:customStyle="1" w:styleId="38">
    <w:name w:val="Body Text 3 Char"/>
    <w:basedOn w:val="26"/>
    <w:link w:val="10"/>
    <w:semiHidden/>
    <w:locked/>
    <w:uiPriority w:val="99"/>
    <w:rPr>
      <w:rFonts w:ascii="Calibri" w:hAnsi="Calibri" w:eastAsia="宋体" w:cs="Calibri"/>
      <w:sz w:val="16"/>
      <w:szCs w:val="16"/>
    </w:rPr>
  </w:style>
  <w:style w:type="character" w:customStyle="1" w:styleId="39">
    <w:name w:val="Plain Text Char"/>
    <w:basedOn w:val="26"/>
    <w:link w:val="12"/>
    <w:locked/>
    <w:uiPriority w:val="99"/>
    <w:rPr>
      <w:rFonts w:ascii="宋体" w:hAnsi="Courier New" w:eastAsia="宋体" w:cs="宋体"/>
      <w:sz w:val="21"/>
      <w:szCs w:val="21"/>
    </w:rPr>
  </w:style>
  <w:style w:type="character" w:customStyle="1" w:styleId="40">
    <w:name w:val="Date Char"/>
    <w:basedOn w:val="26"/>
    <w:link w:val="13"/>
    <w:semiHidden/>
    <w:locked/>
    <w:uiPriority w:val="99"/>
    <w:rPr>
      <w:rFonts w:ascii="Calibri" w:hAnsi="Calibri" w:eastAsia="宋体" w:cs="Calibri"/>
    </w:rPr>
  </w:style>
  <w:style w:type="character" w:customStyle="1" w:styleId="41">
    <w:name w:val="Balloon Text Char"/>
    <w:basedOn w:val="26"/>
    <w:link w:val="14"/>
    <w:semiHidden/>
    <w:locked/>
    <w:uiPriority w:val="99"/>
    <w:rPr>
      <w:rFonts w:ascii="Calibri" w:hAnsi="Calibri" w:eastAsia="宋体" w:cs="Calibri"/>
      <w:sz w:val="18"/>
      <w:szCs w:val="18"/>
    </w:rPr>
  </w:style>
  <w:style w:type="character" w:customStyle="1" w:styleId="42">
    <w:name w:val="Footer Char"/>
    <w:basedOn w:val="26"/>
    <w:link w:val="15"/>
    <w:semiHidden/>
    <w:locked/>
    <w:uiPriority w:val="99"/>
    <w:rPr>
      <w:rFonts w:ascii="Calibri" w:hAnsi="Calibri" w:eastAsia="宋体" w:cs="Calibri"/>
      <w:sz w:val="18"/>
      <w:szCs w:val="18"/>
    </w:rPr>
  </w:style>
  <w:style w:type="character" w:customStyle="1" w:styleId="43">
    <w:name w:val="Header Char"/>
    <w:basedOn w:val="26"/>
    <w:link w:val="16"/>
    <w:semiHidden/>
    <w:locked/>
    <w:uiPriority w:val="99"/>
    <w:rPr>
      <w:rFonts w:ascii="Calibri" w:hAnsi="Calibri" w:eastAsia="宋体" w:cs="Calibri"/>
      <w:sz w:val="18"/>
      <w:szCs w:val="18"/>
    </w:rPr>
  </w:style>
  <w:style w:type="character" w:customStyle="1" w:styleId="44">
    <w:name w:val="Subtitle Char"/>
    <w:basedOn w:val="26"/>
    <w:link w:val="18"/>
    <w:locked/>
    <w:uiPriority w:val="99"/>
    <w:rPr>
      <w:rFonts w:ascii="Cambria" w:hAnsi="Cambria" w:eastAsia="宋体" w:cs="Cambria"/>
      <w:b/>
      <w:bCs/>
      <w:kern w:val="28"/>
      <w:sz w:val="32"/>
      <w:szCs w:val="32"/>
    </w:rPr>
  </w:style>
  <w:style w:type="character" w:customStyle="1" w:styleId="45">
    <w:name w:val="Title Char"/>
    <w:basedOn w:val="26"/>
    <w:link w:val="22"/>
    <w:locked/>
    <w:uiPriority w:val="99"/>
    <w:rPr>
      <w:rFonts w:ascii="Cambria" w:hAnsi="Cambria" w:eastAsia="宋体" w:cs="Cambria"/>
      <w:b/>
      <w:bCs/>
      <w:sz w:val="32"/>
      <w:szCs w:val="32"/>
    </w:rPr>
  </w:style>
  <w:style w:type="character" w:customStyle="1" w:styleId="46">
    <w:name w:val="Comment Subject Char"/>
    <w:basedOn w:val="37"/>
    <w:link w:val="23"/>
    <w:semiHidden/>
    <w:locked/>
    <w:uiPriority w:val="99"/>
    <w:rPr>
      <w:b/>
      <w:bCs/>
    </w:rPr>
  </w:style>
  <w:style w:type="character" w:customStyle="1" w:styleId="47">
    <w:name w:val="H1 Char"/>
    <w:link w:val="48"/>
    <w:locked/>
    <w:uiPriority w:val="99"/>
    <w:rPr>
      <w:rFonts w:ascii="宋体" w:eastAsia="宋体" w:cs="宋体"/>
      <w:b/>
      <w:bCs/>
      <w:color w:val="000000"/>
      <w:sz w:val="32"/>
      <w:szCs w:val="32"/>
    </w:rPr>
  </w:style>
  <w:style w:type="paragraph" w:customStyle="1" w:styleId="48">
    <w:name w:val="H1"/>
    <w:basedOn w:val="22"/>
    <w:next w:val="49"/>
    <w:link w:val="47"/>
    <w:uiPriority w:val="99"/>
    <w:pPr>
      <w:spacing w:line="560" w:lineRule="exact"/>
      <w:jc w:val="left"/>
    </w:pPr>
    <w:rPr>
      <w:rFonts w:ascii="宋体" w:hAnsi="宋体" w:cs="宋体"/>
      <w:color w:val="000000"/>
    </w:rPr>
  </w:style>
  <w:style w:type="paragraph" w:customStyle="1" w:styleId="49">
    <w:name w:val="GW-正文"/>
    <w:basedOn w:val="1"/>
    <w:link w:val="61"/>
    <w:uiPriority w:val="99"/>
    <w:pPr>
      <w:spacing w:line="360" w:lineRule="auto"/>
      <w:ind w:firstLine="200" w:firstLineChars="200"/>
    </w:pPr>
    <w:rPr>
      <w:kern w:val="0"/>
      <w:sz w:val="20"/>
      <w:szCs w:val="20"/>
    </w:rPr>
  </w:style>
  <w:style w:type="character" w:customStyle="1" w:styleId="50">
    <w:name w:val="标题 Char"/>
    <w:uiPriority w:val="99"/>
    <w:rPr>
      <w:rFonts w:ascii="Calibri Light" w:hAnsi="Calibri Light" w:cs="Calibri Light"/>
      <w:b/>
      <w:bCs/>
      <w:sz w:val="32"/>
      <w:szCs w:val="32"/>
    </w:rPr>
  </w:style>
  <w:style w:type="character" w:customStyle="1" w:styleId="51">
    <w:name w:val="fontstyle01"/>
    <w:uiPriority w:val="99"/>
    <w:rPr>
      <w:rFonts w:ascii="宋体" w:hAnsi="宋体" w:eastAsia="宋体" w:cs="宋体"/>
      <w:color w:val="000000"/>
      <w:sz w:val="24"/>
      <w:szCs w:val="24"/>
    </w:rPr>
  </w:style>
  <w:style w:type="character" w:customStyle="1" w:styleId="52">
    <w:name w:val="正文文本 3 Char"/>
    <w:locked/>
    <w:uiPriority w:val="99"/>
    <w:rPr>
      <w:rFonts w:ascii="Times New Roman" w:hAnsi="Times New Roman" w:cs="Times New Roman"/>
      <w:sz w:val="16"/>
      <w:szCs w:val="16"/>
    </w:rPr>
  </w:style>
  <w:style w:type="character" w:customStyle="1" w:styleId="53">
    <w:name w:val="批注框文本 Char"/>
    <w:semiHidden/>
    <w:locked/>
    <w:uiPriority w:val="99"/>
    <w:rPr>
      <w:sz w:val="18"/>
      <w:szCs w:val="18"/>
    </w:rPr>
  </w:style>
  <w:style w:type="character" w:customStyle="1" w:styleId="54">
    <w:name w:val="纯文本 Char"/>
    <w:uiPriority w:val="99"/>
    <w:rPr>
      <w:rFonts w:ascii="宋体" w:hAnsi="Courier New" w:cs="宋体"/>
    </w:rPr>
  </w:style>
  <w:style w:type="character" w:customStyle="1" w:styleId="55">
    <w:name w:val="日期 Char"/>
    <w:locked/>
    <w:uiPriority w:val="99"/>
    <w:rPr>
      <w:rFonts w:ascii="Calibri" w:hAnsi="Calibri" w:eastAsia="宋体" w:cs="Calibri"/>
      <w:kern w:val="0"/>
      <w:sz w:val="20"/>
      <w:szCs w:val="20"/>
    </w:rPr>
  </w:style>
  <w:style w:type="character" w:customStyle="1" w:styleId="56">
    <w:name w:val="apple-converted-space"/>
    <w:uiPriority w:val="99"/>
  </w:style>
  <w:style w:type="character" w:customStyle="1" w:styleId="57">
    <w:name w:val="页脚 Char"/>
    <w:locked/>
    <w:uiPriority w:val="99"/>
    <w:rPr>
      <w:sz w:val="18"/>
      <w:szCs w:val="18"/>
    </w:rPr>
  </w:style>
  <w:style w:type="character" w:customStyle="1" w:styleId="58">
    <w:name w:val="H2 Char"/>
    <w:link w:val="59"/>
    <w:locked/>
    <w:uiPriority w:val="99"/>
    <w:rPr>
      <w:rFonts w:ascii="宋体" w:eastAsia="宋体" w:cs="宋体"/>
      <w:b/>
      <w:bCs/>
      <w:color w:val="000000"/>
      <w:sz w:val="28"/>
      <w:szCs w:val="28"/>
    </w:rPr>
  </w:style>
  <w:style w:type="paragraph" w:customStyle="1" w:styleId="59">
    <w:name w:val="H2"/>
    <w:basedOn w:val="3"/>
    <w:next w:val="49"/>
    <w:link w:val="58"/>
    <w:uiPriority w:val="99"/>
    <w:pPr>
      <w:spacing w:line="560" w:lineRule="exact"/>
      <w:jc w:val="center"/>
    </w:pPr>
    <w:rPr>
      <w:rFonts w:ascii="宋体" w:hAnsi="宋体" w:cs="宋体"/>
      <w:color w:val="000000"/>
      <w:kern w:val="0"/>
      <w:sz w:val="28"/>
      <w:szCs w:val="28"/>
    </w:rPr>
  </w:style>
  <w:style w:type="character" w:customStyle="1" w:styleId="60">
    <w:name w:val="批注文字 Char"/>
    <w:semiHidden/>
    <w:locked/>
    <w:uiPriority w:val="99"/>
    <w:rPr>
      <w:rFonts w:ascii="Calibri" w:hAnsi="Calibri" w:eastAsia="宋体" w:cs="Calibri"/>
      <w:kern w:val="0"/>
      <w:sz w:val="20"/>
      <w:szCs w:val="20"/>
    </w:rPr>
  </w:style>
  <w:style w:type="character" w:customStyle="1" w:styleId="61">
    <w:name w:val="GW-正文 Char"/>
    <w:link w:val="49"/>
    <w:locked/>
    <w:uiPriority w:val="99"/>
    <w:rPr>
      <w:sz w:val="24"/>
      <w:szCs w:val="24"/>
    </w:rPr>
  </w:style>
  <w:style w:type="character" w:customStyle="1" w:styleId="62">
    <w:name w:val="批注文字 字符"/>
    <w:semiHidden/>
    <w:uiPriority w:val="99"/>
  </w:style>
  <w:style w:type="character" w:customStyle="1" w:styleId="63">
    <w:name w:val="批注主题 Char"/>
    <w:semiHidden/>
    <w:locked/>
    <w:uiPriority w:val="99"/>
    <w:rPr>
      <w:b/>
      <w:bCs/>
    </w:rPr>
  </w:style>
  <w:style w:type="character" w:customStyle="1" w:styleId="64">
    <w:name w:val="节标题 Char"/>
    <w:link w:val="65"/>
    <w:locked/>
    <w:uiPriority w:val="99"/>
    <w:rPr>
      <w:rFonts w:ascii="宋体" w:eastAsia="宋体" w:cs="宋体"/>
      <w:b/>
      <w:bCs/>
      <w:sz w:val="36"/>
      <w:szCs w:val="36"/>
    </w:rPr>
  </w:style>
  <w:style w:type="paragraph" w:customStyle="1" w:styleId="65">
    <w:name w:val="节标题"/>
    <w:basedOn w:val="66"/>
    <w:link w:val="64"/>
    <w:uiPriority w:val="99"/>
    <w:rPr>
      <w:sz w:val="28"/>
      <w:szCs w:val="28"/>
    </w:rPr>
  </w:style>
  <w:style w:type="paragraph" w:customStyle="1" w:styleId="66">
    <w:name w:val="H3"/>
    <w:basedOn w:val="4"/>
    <w:next w:val="49"/>
    <w:link w:val="69"/>
    <w:uiPriority w:val="99"/>
    <w:pPr>
      <w:ind w:firstLine="3433" w:firstLineChars="950"/>
    </w:pPr>
    <w:rPr>
      <w:rFonts w:ascii="宋体" w:hAnsi="宋体" w:cs="宋体"/>
      <w:kern w:val="0"/>
      <w:sz w:val="36"/>
      <w:szCs w:val="36"/>
      <w:shd w:val="clear" w:color="auto" w:fill="FFFFFF"/>
    </w:rPr>
  </w:style>
  <w:style w:type="character" w:customStyle="1" w:styleId="67">
    <w:name w:val="副标题 Char"/>
    <w:uiPriority w:val="99"/>
    <w:rPr>
      <w:rFonts w:ascii="Cambria" w:hAnsi="Cambria" w:cs="Cambria"/>
      <w:b/>
      <w:bCs/>
      <w:kern w:val="28"/>
      <w:sz w:val="32"/>
      <w:szCs w:val="32"/>
    </w:rPr>
  </w:style>
  <w:style w:type="character" w:customStyle="1" w:styleId="68">
    <w:name w:val="页眉 Char"/>
    <w:locked/>
    <w:uiPriority w:val="99"/>
    <w:rPr>
      <w:sz w:val="18"/>
      <w:szCs w:val="18"/>
    </w:rPr>
  </w:style>
  <w:style w:type="character" w:customStyle="1" w:styleId="69">
    <w:name w:val="H3 Char"/>
    <w:link w:val="66"/>
    <w:locked/>
    <w:uiPriority w:val="99"/>
    <w:rPr>
      <w:rFonts w:ascii="宋体" w:eastAsia="宋体" w:cs="宋体"/>
      <w:b/>
      <w:bCs/>
      <w:sz w:val="36"/>
      <w:szCs w:val="36"/>
    </w:rPr>
  </w:style>
  <w:style w:type="character" w:customStyle="1" w:styleId="70">
    <w:name w:val="章标题 Char"/>
    <w:link w:val="71"/>
    <w:locked/>
    <w:uiPriority w:val="99"/>
    <w:rPr>
      <w:rFonts w:ascii="宋体" w:hAnsi="宋体" w:eastAsia="黑体" w:cs="宋体"/>
      <w:b/>
      <w:bCs/>
      <w:color w:val="000000"/>
      <w:sz w:val="28"/>
      <w:szCs w:val="28"/>
    </w:rPr>
  </w:style>
  <w:style w:type="paragraph" w:customStyle="1" w:styleId="71">
    <w:name w:val="章标题"/>
    <w:basedOn w:val="59"/>
    <w:link w:val="70"/>
    <w:uiPriority w:val="99"/>
    <w:rPr>
      <w:rFonts w:eastAsia="黑体"/>
    </w:rPr>
  </w:style>
  <w:style w:type="character" w:customStyle="1" w:styleId="72">
    <w:name w:val="部分标题 Char"/>
    <w:link w:val="73"/>
    <w:locked/>
    <w:uiPriority w:val="99"/>
    <w:rPr>
      <w:rFonts w:ascii="宋体" w:eastAsia="宋体" w:cs="宋体"/>
      <w:b/>
      <w:bCs/>
      <w:color w:val="000000"/>
      <w:sz w:val="32"/>
      <w:szCs w:val="32"/>
    </w:rPr>
  </w:style>
  <w:style w:type="paragraph" w:customStyle="1" w:styleId="73">
    <w:name w:val="部分标题"/>
    <w:basedOn w:val="48"/>
    <w:link w:val="72"/>
    <w:uiPriority w:val="99"/>
    <w:rPr>
      <w:sz w:val="28"/>
      <w:szCs w:val="28"/>
    </w:rPr>
  </w:style>
  <w:style w:type="paragraph" w:customStyle="1" w:styleId="74">
    <w:name w:val="TOC 标题1"/>
    <w:basedOn w:val="2"/>
    <w:next w:val="1"/>
    <w:uiPriority w:val="99"/>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customStyle="1" w:styleId="75">
    <w:name w:val="p0"/>
    <w:basedOn w:val="1"/>
    <w:qFormat/>
    <w:uiPriority w:val="99"/>
    <w:pPr>
      <w:widowControl/>
    </w:pPr>
    <w:rPr>
      <w:rFonts w:ascii="Times New Roman" w:hAnsi="Times New Roman" w:cs="Times New Roman"/>
      <w:kern w:val="0"/>
    </w:rPr>
  </w:style>
  <w:style w:type="paragraph" w:customStyle="1" w:styleId="76">
    <w:name w:val="默认段落字体 Para Char"/>
    <w:basedOn w:val="1"/>
    <w:qFormat/>
    <w:uiPriority w:val="99"/>
    <w:rPr>
      <w:rFonts w:ascii="Times New Roman" w:hAnsi="Times New Roman" w:cs="Times New Roman"/>
    </w:rPr>
  </w:style>
  <w:style w:type="paragraph" w:styleId="77">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78">
    <w:name w:val="D&amp;L"/>
    <w:basedOn w:val="16"/>
    <w:uiPriority w:val="99"/>
    <w:pPr>
      <w:pBdr>
        <w:bottom w:val="thinThickSmallGap" w:color="auto" w:sz="18" w:space="1"/>
      </w:pBdr>
      <w:adjustRightInd w:val="0"/>
      <w:snapToGrid/>
      <w:spacing w:line="240" w:lineRule="atLeast"/>
      <w:textAlignment w:val="baseline"/>
    </w:pPr>
    <w:rPr>
      <w:rFonts w:ascii="Times New Roman" w:hAnsi="Times New Roman" w:cs="Times New Roman"/>
      <w:sz w:val="24"/>
      <w:szCs w:val="24"/>
    </w:rPr>
  </w:style>
  <w:style w:type="paragraph" w:styleId="79">
    <w:name w:val="List Paragraph"/>
    <w:basedOn w:val="1"/>
    <w:qFormat/>
    <w:uiPriority w:val="99"/>
    <w:pPr>
      <w:ind w:firstLine="420" w:firstLineChars="200"/>
    </w:pPr>
  </w:style>
  <w:style w:type="paragraph" w:customStyle="1" w:styleId="80">
    <w:name w:val="列出段落1"/>
    <w:basedOn w:val="1"/>
    <w:qFormat/>
    <w:uiPriority w:val="99"/>
    <w:pPr>
      <w:ind w:firstLine="420" w:firstLineChars="200"/>
    </w:pPr>
  </w:style>
  <w:style w:type="paragraph" w:customStyle="1" w:styleId="81">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29</Pages>
  <Words>2358</Words>
  <Characters>13441</Characters>
  <Lines>0</Lines>
  <Paragraphs>0</Paragraphs>
  <TotalTime>879</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2019-07-08T07:19:00Z</dcterms:created>
  <dc:creator>个人用户</dc:creator>
  <cp:lastModifiedBy>昊</cp:lastModifiedBy>
  <cp:lastPrinted>2019-07-08T08:26:00Z</cp:lastPrinted>
  <dcterms:modified xsi:type="dcterms:W3CDTF">2019-12-09T03:02:14Z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